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AB58B3" w14:textId="77777777" w:rsidR="009A4F2E" w:rsidRDefault="00552D16" w:rsidP="00552D16">
      <w:pPr>
        <w:jc w:val="center"/>
        <w:rPr>
          <w:b/>
          <w:bCs/>
          <w:szCs w:val="24"/>
        </w:rPr>
      </w:pPr>
      <w:r w:rsidRPr="009A4F2E">
        <w:rPr>
          <w:b/>
          <w:bCs/>
          <w:szCs w:val="24"/>
        </w:rPr>
        <w:t xml:space="preserve">Перелік документів, що має надати акціонер (представник акціонера) </w:t>
      </w:r>
    </w:p>
    <w:p w14:paraId="2AE1609B" w14:textId="75CF0979" w:rsidR="00552D16" w:rsidRPr="009A4F2E" w:rsidRDefault="00552D16" w:rsidP="00552D16">
      <w:pPr>
        <w:jc w:val="center"/>
        <w:rPr>
          <w:b/>
          <w:bCs/>
          <w:szCs w:val="24"/>
        </w:rPr>
      </w:pPr>
      <w:r w:rsidRPr="009A4F2E">
        <w:rPr>
          <w:b/>
          <w:bCs/>
          <w:szCs w:val="24"/>
        </w:rPr>
        <w:t>для участі у річних загальних зборах, які відбудуться 18 квітня 2024 року</w:t>
      </w:r>
    </w:p>
    <w:p w14:paraId="7F847849" w14:textId="77777777" w:rsidR="00552D16" w:rsidRPr="009A4F2E" w:rsidRDefault="00552D16">
      <w:pPr>
        <w:rPr>
          <w:szCs w:val="24"/>
        </w:rPr>
      </w:pPr>
    </w:p>
    <w:p w14:paraId="453BB255" w14:textId="77777777" w:rsidR="009A4F2E" w:rsidRPr="009A4F2E" w:rsidRDefault="009A4F2E" w:rsidP="009A4F2E">
      <w:pPr>
        <w:ind w:right="133" w:firstLine="426"/>
        <w:jc w:val="both"/>
        <w:rPr>
          <w:szCs w:val="24"/>
        </w:rPr>
      </w:pPr>
      <w:r w:rsidRPr="009A4F2E">
        <w:rPr>
          <w:szCs w:val="24"/>
        </w:rPr>
        <w:t>Кожний акціонер - власник голосуючих акцій має право реалізувати своє право на управління товариством шляхом участі у загальних зборах та голосування шляхом подання бюлетеня/бюлетенів депозитарній установі, яка обслуговує рахунок в цінних паперах такого акціонера, на якому обліковуються належні акціонеру акції товариства.</w:t>
      </w:r>
    </w:p>
    <w:p w14:paraId="1E353974" w14:textId="77777777" w:rsidR="009A4F2E" w:rsidRPr="009A4F2E" w:rsidRDefault="009A4F2E" w:rsidP="009A4F2E">
      <w:pPr>
        <w:ind w:right="133" w:firstLine="426"/>
        <w:jc w:val="both"/>
        <w:rPr>
          <w:szCs w:val="24"/>
        </w:rPr>
      </w:pPr>
      <w:r w:rsidRPr="009A4F2E">
        <w:rPr>
          <w:szCs w:val="24"/>
        </w:rPr>
        <w:t xml:space="preserve">Електронна форма затвердженої форми бюлетенів для голосування за відповідною категорією питань розміщуються не пізніше 11.00 години дня, зазначеного як дата розміщення відповідного бюлетеню для голосування у вільному для акціонерів доступі на сторінці веб-сайту Товариства, за вказаним у даному повідомленні посиланням. </w:t>
      </w:r>
    </w:p>
    <w:p w14:paraId="7AE9D10F" w14:textId="77777777" w:rsidR="009A4F2E" w:rsidRPr="009A4F2E" w:rsidRDefault="009A4F2E" w:rsidP="009A4F2E">
      <w:pPr>
        <w:ind w:right="133" w:firstLine="426"/>
        <w:jc w:val="both"/>
        <w:rPr>
          <w:szCs w:val="24"/>
        </w:rPr>
      </w:pPr>
      <w:r w:rsidRPr="009A4F2E">
        <w:rPr>
          <w:szCs w:val="24"/>
        </w:rPr>
        <w:t xml:space="preserve">Для реєстрації акціонерів (їх представників) для участі у загальних зборах таким акціонером (представником акціонера) у встановлені строки направляються бюлетені для голосування на адресу електронної пошти депозитарної установи, яка обслуговує рахунок в цінних паперах такого акціонера, на якому обліковуються належні акціонеру акції акціонерного товариства. У разі, якщо акціонер має рахунки в цінних паперах в декількох депозитарних установах, на яких обліковуються акції товариства, кожна із депозитарних установ приймає бюлетень для голосування на загальних зборах лише щодо тієї кількості акцій, права на які обліковуються на рахунку в цінних паперах, що обслуговується такою депозитарною установою. </w:t>
      </w:r>
    </w:p>
    <w:p w14:paraId="770615F2" w14:textId="77777777" w:rsidR="009A4F2E" w:rsidRPr="009A4F2E" w:rsidRDefault="009A4F2E" w:rsidP="009A4F2E">
      <w:pPr>
        <w:ind w:right="133" w:firstLine="426"/>
        <w:jc w:val="both"/>
        <w:rPr>
          <w:szCs w:val="24"/>
        </w:rPr>
      </w:pPr>
      <w:r w:rsidRPr="009A4F2E">
        <w:rPr>
          <w:szCs w:val="24"/>
        </w:rPr>
        <w:t xml:space="preserve">У випадку направлення бюлетеня для голосування, підписаного представником акціонера, до бюлетеня для голосування додаються документи, що підтверджують повноваження такого представника акціонера або їх належним чином засвідчені копії. </w:t>
      </w:r>
    </w:p>
    <w:p w14:paraId="3F84DB87" w14:textId="77777777" w:rsidR="009A4F2E" w:rsidRPr="009A4F2E" w:rsidRDefault="009A4F2E" w:rsidP="009A4F2E">
      <w:pPr>
        <w:ind w:right="133" w:firstLine="426"/>
        <w:jc w:val="both"/>
        <w:rPr>
          <w:szCs w:val="24"/>
        </w:rPr>
      </w:pPr>
      <w:r w:rsidRPr="009A4F2E">
        <w:rPr>
          <w:szCs w:val="24"/>
        </w:rPr>
        <w:t xml:space="preserve">У разі відмови депозитарної установи у прийнятті бюлетеня для голосування, акціонер (його представник) має право до завершення голосування на загальних зборах направити бюлетень для голосування, оригінал або належно засвідчену копію відмови депозитарної установи у прийнятті бюлетеня для голосування, а також оригінали та/або належним чином засвідчені копії документів, що підтверджують особу акціонера(представника акціонера), повноваження представника акціонера (у разі підписання бюлетеня для голосування представником акціонера) на адресу електронної пошти, зазначену в повідомленні про проведення загальних зборів, на яку акціонер може направити запит щодо ознайомлення з матеріалами під час підготовки до загальних зборів та/або запитання щодо порядку денного загальних зборів та/або направити пропозиції до порядку денного загальних зборів та проектів рішень. У такому разі акціонер (його представник) одночасно направляє копію відмови депозитарної установи у прийнятті бюлетеня для голосування до Національної комісії з цінних паперів та фондового ринку. Кількість голосів в бюлетені для голосування зазначається акціонером (його представником) виходячи із кількості голосуючих акцій такого акціонера, які обліковуються на рахунку в цінних паперах акціонера, що обслуговується депозитарною установою. </w:t>
      </w:r>
    </w:p>
    <w:p w14:paraId="0891F751" w14:textId="77777777" w:rsidR="009A4F2E" w:rsidRPr="009A4F2E" w:rsidRDefault="009A4F2E" w:rsidP="009A4F2E">
      <w:pPr>
        <w:ind w:firstLine="426"/>
        <w:jc w:val="both"/>
        <w:rPr>
          <w:szCs w:val="24"/>
        </w:rPr>
      </w:pPr>
      <w:r w:rsidRPr="009A4F2E">
        <w:rPr>
          <w:szCs w:val="24"/>
        </w:rPr>
        <w:t xml:space="preserve">Бюлетень для голосування на загальних зборах засвідчується кваліфікованим електронним підписом акціонера (його представника) та/або іншим засобом електронної ідентифікації, що відповідає вимогам, визначеним Національною комісією з цінних паперів та фондового ринку. Відповідно до рішення Національної комісії з цінних паперів та фондового ринку №154 від 16.02.2023, у період дії воєнного стану бюлетені для голосування на дистанційних загальних зборах акціонерів можуть також подаватися шляхом подання бюлетенів в паперовій формі до депозитарної установи. У разі подання бюлетенів для голосування в паперовій формі, підпис акціонера (представника акціонера) на бюлетені засвідчується за його вибором або нотаріально (за умови підписання бюлетеня в присутності нотаріуса або посадової особи, яка вчиняє нотаріальні дії), або депозитарною установою, що обслуговує рахунок в цінних паперах такого акціонера, на якому обліковуються належні акціонеру акції товариства (за умови підписання бюлетеня в присутності уповноваженої особи депозитарної установи). У разі якщо бюлетень для голосування, поданий в паперовій формі, складається з кількох аркушів, сторінки бюлетеня нумеруються, а кожний аркуш підписується акціонером (представником акціонера). </w:t>
      </w:r>
    </w:p>
    <w:p w14:paraId="6800B2D5" w14:textId="77777777" w:rsidR="009A4F2E" w:rsidRPr="009A4F2E" w:rsidRDefault="009A4F2E" w:rsidP="009A4F2E">
      <w:pPr>
        <w:ind w:firstLine="426"/>
        <w:jc w:val="both"/>
        <w:rPr>
          <w:szCs w:val="24"/>
        </w:rPr>
      </w:pPr>
      <w:r w:rsidRPr="009A4F2E">
        <w:rPr>
          <w:szCs w:val="24"/>
        </w:rPr>
        <w:t xml:space="preserve">Представником акціонера на загальних зборах може бути фізична особа або уповноважена особа юридичної особи, а також уповноважена особа держави чи територіальної громади. </w:t>
      </w:r>
      <w:r w:rsidRPr="009A4F2E">
        <w:rPr>
          <w:szCs w:val="24"/>
        </w:rPr>
        <w:lastRenderedPageBreak/>
        <w:t xml:space="preserve">Представником акціонера - фізичної чи юридичної особи на загальних зборах може бути інша фізична особа або уповноважена особа юридичної особи, а представником акціонера - держави чи територіальної громади - уповноважена особа органу, що здійснює управління об'єктами державної власності чи об'єктами комунальної власності. Акціонер має право призначити свого представника постійно або на певний строк. Довіреність на право участі та голосування на загальних зборах, видана фізичною особою, посвідчується нотаріусом або іншими посадовими особами, які вчиняють нотаріальні дії, а також може посвідчуватися депозитарною установою у встановленому законодавством порядку. Довіреність на право участі та голосування на загальних зборах від імені юридичної особи видається її органом або іншою особою, уповноваженою на це її установчими документами. Представник акціонера може отримувати від нього перелік питань порядку денного загальних зборів з інструкцією щодо голосування з цих питань (завдання щодо голосування), яка є невід'ємною частиною довіреності на право участі та голосування на загальних зборах. Під час голосування на загальних зборах представник повинен голосувати відповідно до завдання щодо голосування. Якщо представник акціонера не має завдання щодо голосування, він здійснює голосування на загальних зборах на свій розсуд. Акціонер має право видати довіреність на право участі та голосування на загальних зборах декільком своїм представникам. У разі подання бюлетенів декількома представниками депонента, здійснюється ідентифікація та реєстрація того представника, довіреність якому була видана пізніше. Якщо для участі в загальних зборах шляхом направлення бюлетенів для голосування здійснили декілька представників акціонера, яким довіреність видана одночасно, для участі в загальних зборах допускається той представник, який надав бюлетень першим. Видача довіреності на право участі та голосування на загальних зборах не виключає право участі на цих загальних зборах акціонера, який видав довіреність, замість свого представника. </w:t>
      </w:r>
    </w:p>
    <w:p w14:paraId="1C6C805E" w14:textId="62C98503" w:rsidR="00BE7FEB" w:rsidRDefault="009A4F2E" w:rsidP="009A4F2E">
      <w:pPr>
        <w:ind w:firstLine="426"/>
        <w:jc w:val="both"/>
        <w:rPr>
          <w:szCs w:val="24"/>
        </w:rPr>
      </w:pPr>
      <w:r w:rsidRPr="009A4F2E">
        <w:rPr>
          <w:szCs w:val="24"/>
        </w:rPr>
        <w:t>Акціонер має право у будь-який час до закінчення строку, відведеного для голосування на загальних зборах відкликати чи замінити свого представника на загальних зборах, повідомивши про це товариство та депозитарну установу, яка обслуговує рахунок в цінних паперах такого акціонера, на якому обліковуються належні акціонеру акції товариства, або взяти участь у загальних зборах особисто. Представник може отримати довіреність від більше ніж одного акціонера без обмеження кількості представлених таким чином акціонерів. Представник, який отримав довіреності від кількох акціонерів, може обрати різні варіанти голосування за кожного акціонера, якого він представляє.</w:t>
      </w:r>
    </w:p>
    <w:p w14:paraId="419D4312" w14:textId="77777777" w:rsidR="00B82896" w:rsidRDefault="00B82896" w:rsidP="009A4F2E">
      <w:pPr>
        <w:ind w:firstLine="426"/>
        <w:jc w:val="both"/>
        <w:rPr>
          <w:szCs w:val="24"/>
        </w:rPr>
      </w:pPr>
    </w:p>
    <w:p w14:paraId="5A9C505B" w14:textId="77777777" w:rsidR="00B82896" w:rsidRDefault="00B82896" w:rsidP="009A4F2E">
      <w:pPr>
        <w:ind w:firstLine="426"/>
        <w:jc w:val="both"/>
        <w:rPr>
          <w:szCs w:val="24"/>
        </w:rPr>
      </w:pPr>
    </w:p>
    <w:p w14:paraId="220636EE" w14:textId="1D2A1A2D" w:rsidR="00B82896" w:rsidRPr="009A4F2E" w:rsidRDefault="00B82896" w:rsidP="00B82896">
      <w:pPr>
        <w:ind w:firstLine="426"/>
        <w:jc w:val="right"/>
        <w:rPr>
          <w:szCs w:val="24"/>
        </w:rPr>
      </w:pPr>
      <w:r>
        <w:rPr>
          <w:szCs w:val="24"/>
        </w:rPr>
        <w:t>15.03.2024</w:t>
      </w:r>
    </w:p>
    <w:sectPr w:rsidR="00B82896" w:rsidRPr="009A4F2E" w:rsidSect="00552D16">
      <w:pgSz w:w="11906" w:h="16838"/>
      <w:pgMar w:top="851" w:right="850" w:bottom="85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2D16"/>
    <w:rsid w:val="004827D6"/>
    <w:rsid w:val="00552D16"/>
    <w:rsid w:val="00757081"/>
    <w:rsid w:val="009A4F2E"/>
    <w:rsid w:val="00B82896"/>
    <w:rsid w:val="00BE7FEB"/>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5DC849"/>
  <w15:chartTrackingRefBased/>
  <w15:docId w15:val="{296893C7-42F8-43F0-8CE0-947934D55C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HAnsi"/>
        <w:kern w:val="2"/>
        <w:sz w:val="24"/>
        <w:szCs w:val="22"/>
        <w:lang w:val="uk-UA"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TotalTime>
  <Pages>2</Pages>
  <Words>4572</Words>
  <Characters>2607</Characters>
  <Application>Microsoft Office Word</Application>
  <DocSecurity>0</DocSecurity>
  <Lines>21</Lines>
  <Paragraphs>14</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7165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2024-03-15T17:47:00Z</dcterms:created>
  <dcterms:modified xsi:type="dcterms:W3CDTF">2024-03-15T18:16:00Z</dcterms:modified>
</cp:coreProperties>
</file>