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7F8" w:rsidRPr="0003111D" w:rsidRDefault="00D227F8" w:rsidP="00D227F8">
      <w:pPr>
        <w:pStyle w:val="Ch61"/>
        <w:spacing w:before="120"/>
        <w:ind w:left="4706"/>
        <w:rPr>
          <w:rFonts w:ascii="Times New Roman" w:hAnsi="Times New Roman" w:cs="Times New Roman"/>
          <w:w w:val="100"/>
          <w:sz w:val="18"/>
          <w:szCs w:val="18"/>
        </w:rPr>
      </w:pPr>
      <w:bookmarkStart w:id="0" w:name="_GoBack"/>
      <w:bookmarkEnd w:id="0"/>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D227F8" w:rsidRDefault="00D227F8" w:rsidP="00D227F8">
      <w:pPr>
        <w:pStyle w:val="Ch60"/>
        <w:rPr>
          <w:rFonts w:ascii="Times New Roman" w:hAnsi="Times New Roman" w:cs="Times New Roman"/>
          <w:w w:val="100"/>
          <w:sz w:val="28"/>
          <w:szCs w:val="28"/>
        </w:rPr>
      </w:pPr>
    </w:p>
    <w:p w:rsidR="00D227F8" w:rsidRPr="00CB6D7D" w:rsidRDefault="00D227F8" w:rsidP="00D227F8">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093"/>
        <w:gridCol w:w="5828"/>
      </w:tblGrid>
      <w:tr w:rsidR="00D227F8" w:rsidRPr="0003111D" w:rsidTr="007E78E2">
        <w:trPr>
          <w:trHeight w:val="60"/>
        </w:trPr>
        <w:tc>
          <w:tcPr>
            <w:tcW w:w="2063" w:type="pct"/>
            <w:shd w:val="clear" w:color="auto" w:fill="auto"/>
          </w:tcPr>
          <w:p w:rsidR="00D227F8" w:rsidRPr="00396C22" w:rsidRDefault="00D227F8" w:rsidP="007E78E2">
            <w:pPr>
              <w:pStyle w:val="Ch6"/>
              <w:suppressAutoHyphens/>
              <w:ind w:firstLine="0"/>
              <w:jc w:val="center"/>
              <w:rPr>
                <w:rFonts w:ascii="Times New Roman" w:hAnsi="Times New Roman" w:cs="Times New Roman"/>
                <w:w w:val="100"/>
                <w:sz w:val="24"/>
                <w:szCs w:val="24"/>
              </w:rPr>
            </w:pPr>
            <w:r>
              <w:rPr>
                <w:rFonts w:ascii="Times New Roman" w:hAnsi="Times New Roman" w:cs="Times New Roman"/>
                <w:w w:val="100"/>
                <w:sz w:val="24"/>
                <w:szCs w:val="24"/>
                <w:u w:val="single"/>
                <w:lang w:val="en-US"/>
              </w:rPr>
              <w:t>25.07.2024</w:t>
            </w:r>
          </w:p>
          <w:p w:rsidR="00D227F8" w:rsidRPr="0003111D" w:rsidRDefault="00D227F8" w:rsidP="007E78E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D227F8" w:rsidRPr="0003111D" w:rsidRDefault="00D227F8" w:rsidP="007E78E2">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Pr>
                <w:rFonts w:ascii="Times New Roman" w:hAnsi="Times New Roman" w:cs="Times New Roman"/>
                <w:w w:val="100"/>
                <w:sz w:val="24"/>
                <w:szCs w:val="24"/>
                <w:u w:val="single"/>
                <w:lang w:val="en-US"/>
              </w:rPr>
              <w:t>1</w:t>
            </w:r>
          </w:p>
          <w:p w:rsidR="00D227F8" w:rsidRPr="0003111D" w:rsidRDefault="00D227F8" w:rsidP="007E78E2">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D227F8" w:rsidRPr="0003111D" w:rsidRDefault="00D227F8" w:rsidP="007E78E2">
            <w:pPr>
              <w:pStyle w:val="TableTABL"/>
              <w:rPr>
                <w:rFonts w:ascii="Times New Roman" w:hAnsi="Times New Roman" w:cs="Times New Roman"/>
                <w:spacing w:val="0"/>
                <w:sz w:val="24"/>
                <w:szCs w:val="24"/>
              </w:rPr>
            </w:pPr>
          </w:p>
        </w:tc>
      </w:tr>
    </w:tbl>
    <w:p w:rsidR="00D227F8" w:rsidRPr="00FE0630" w:rsidRDefault="00D227F8" w:rsidP="00D227F8">
      <w:pPr>
        <w:pStyle w:val="Ch6"/>
        <w:suppressAutoHyphens/>
        <w:rPr>
          <w:rFonts w:ascii="Times New Roman" w:hAnsi="Times New Roman" w:cs="Times New Roman"/>
          <w:w w:val="100"/>
          <w:sz w:val="24"/>
          <w:szCs w:val="24"/>
        </w:rPr>
      </w:pPr>
    </w:p>
    <w:p w:rsidR="00D227F8" w:rsidRDefault="00D227F8" w:rsidP="00D227F8">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D227F8" w:rsidRPr="00FE0630" w:rsidRDefault="00D227F8" w:rsidP="00D227F8">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2993"/>
        <w:gridCol w:w="3936"/>
        <w:gridCol w:w="2992"/>
      </w:tblGrid>
      <w:tr w:rsidR="00D227F8" w:rsidRPr="0003111D" w:rsidTr="007E78E2">
        <w:trPr>
          <w:trHeight w:val="60"/>
        </w:trPr>
        <w:tc>
          <w:tcPr>
            <w:tcW w:w="1667" w:type="pct"/>
            <w:shd w:val="clear" w:color="auto" w:fill="auto"/>
          </w:tcPr>
          <w:p w:rsidR="00D227F8" w:rsidRPr="001F1832" w:rsidRDefault="00D227F8" w:rsidP="007E78E2">
            <w:pPr>
              <w:pStyle w:val="TableTABL"/>
              <w:jc w:val="center"/>
              <w:rPr>
                <w:rFonts w:ascii="Times New Roman" w:hAnsi="Times New Roman" w:cs="Times New Roman"/>
                <w:sz w:val="24"/>
                <w:szCs w:val="24"/>
              </w:rPr>
            </w:pPr>
            <w:r>
              <w:rPr>
                <w:sz w:val="24"/>
                <w:szCs w:val="24"/>
                <w:u w:val="single"/>
                <w:lang w:val="en-US"/>
              </w:rPr>
              <w:t>Директор</w:t>
            </w:r>
            <w:r w:rsidRPr="001F1832">
              <w:rPr>
                <w:rFonts w:ascii="Times New Roman" w:hAnsi="Times New Roman" w:cs="Times New Roman"/>
                <w:sz w:val="24"/>
                <w:szCs w:val="24"/>
              </w:rPr>
              <w:t xml:space="preserve"> </w:t>
            </w:r>
          </w:p>
          <w:p w:rsidR="00D227F8" w:rsidRPr="0003111D" w:rsidRDefault="00D227F8" w:rsidP="007E78E2">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D227F8" w:rsidRPr="0003111D" w:rsidRDefault="00D227F8" w:rsidP="007E78E2">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D227F8" w:rsidRPr="00396C22" w:rsidRDefault="00D227F8" w:rsidP="007E78E2">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D227F8" w:rsidRPr="00BE42D0" w:rsidRDefault="00D227F8" w:rsidP="007E78E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Черніков Сергій Миколайович</w:t>
            </w:r>
            <w:r w:rsidRPr="00BE42D0">
              <w:rPr>
                <w:rFonts w:ascii="Times New Roman" w:hAnsi="Times New Roman" w:cs="Times New Roman"/>
                <w:w w:val="100"/>
                <w:sz w:val="24"/>
                <w:szCs w:val="24"/>
                <w:u w:val="single"/>
              </w:rPr>
              <w:t xml:space="preserve"> </w:t>
            </w:r>
          </w:p>
          <w:p w:rsidR="00D227F8" w:rsidRPr="0003111D" w:rsidRDefault="00D227F8" w:rsidP="007E78E2">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D227F8" w:rsidRDefault="00D227F8" w:rsidP="00D227F8">
      <w:pPr>
        <w:pStyle w:val="Ch60"/>
        <w:rPr>
          <w:rFonts w:ascii="Times New Roman" w:hAnsi="Times New Roman" w:cs="Times New Roman"/>
          <w:w w:val="100"/>
          <w:sz w:val="24"/>
          <w:szCs w:val="24"/>
        </w:rPr>
      </w:pPr>
    </w:p>
    <w:p w:rsidR="00D227F8" w:rsidRDefault="00D227F8" w:rsidP="00D227F8">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Pr>
          <w:rFonts w:ascii="Times New Roman" w:hAnsi="Times New Roman" w:cs="Times New Roman"/>
          <w:w w:val="100"/>
          <w:sz w:val="24"/>
          <w:szCs w:val="24"/>
          <w:lang w:val="en-US"/>
        </w:rPr>
        <w:t>ПРИВАТНЕ АКЦІОНЕРНЕ ТОВАРИСТВО "ДІГ" ( ідентифікаційний код : 23189879 )</w:t>
      </w:r>
      <w:r w:rsidRPr="00FE0630">
        <w:rPr>
          <w:rFonts w:ascii="Times New Roman" w:hAnsi="Times New Roman" w:cs="Times New Roman"/>
          <w:w w:val="100"/>
          <w:sz w:val="24"/>
          <w:szCs w:val="24"/>
        </w:rPr>
        <w:t xml:space="preserve"> за </w:t>
      </w:r>
      <w:r>
        <w:rPr>
          <w:rFonts w:ascii="Times New Roman" w:hAnsi="Times New Roman" w:cs="Times New Roman"/>
          <w:bCs w:val="0"/>
          <w:w w:val="100"/>
          <w:sz w:val="24"/>
          <w:szCs w:val="24"/>
          <w:lang w:val="en-US"/>
        </w:rPr>
        <w:t>2023</w:t>
      </w:r>
      <w:r w:rsidRPr="00FE0630">
        <w:rPr>
          <w:rFonts w:ascii="Times New Roman" w:hAnsi="Times New Roman" w:cs="Times New Roman"/>
          <w:w w:val="100"/>
          <w:sz w:val="24"/>
          <w:szCs w:val="24"/>
        </w:rPr>
        <w:t xml:space="preserve"> рік</w:t>
      </w:r>
    </w:p>
    <w:p w:rsidR="00D227F8" w:rsidRPr="00FE0630" w:rsidRDefault="00D227F8" w:rsidP="00D227F8">
      <w:pPr>
        <w:pStyle w:val="Ch60"/>
        <w:rPr>
          <w:rFonts w:ascii="Times New Roman" w:hAnsi="Times New Roman" w:cs="Times New Roman"/>
          <w:w w:val="100"/>
          <w:sz w:val="24"/>
          <w:szCs w:val="24"/>
        </w:rPr>
      </w:pPr>
    </w:p>
    <w:p w:rsidR="00D227F8" w:rsidRDefault="00D227F8" w:rsidP="00D227F8">
      <w:pPr>
        <w:pStyle w:val="Ch6"/>
        <w:suppressAutoHyphens/>
        <w:spacing w:before="57"/>
        <w:ind w:firstLine="0"/>
        <w:rPr>
          <w:rFonts w:ascii="Times New Roman" w:hAnsi="Times New Roman" w:cs="Times New Roman"/>
          <w:w w:val="100"/>
          <w:sz w:val="24"/>
          <w:szCs w:val="24"/>
          <w:lang w:val="en-US"/>
        </w:rPr>
      </w:pPr>
      <w:r w:rsidRPr="00FE0630">
        <w:rPr>
          <w:rFonts w:ascii="Times New Roman" w:hAnsi="Times New Roman" w:cs="Times New Roman"/>
          <w:w w:val="100"/>
          <w:sz w:val="24"/>
          <w:szCs w:val="24"/>
        </w:rPr>
        <w:t>Рішення про затвердження річного звіту</w:t>
      </w:r>
      <w:r>
        <w:rPr>
          <w:rFonts w:ascii="Times New Roman" w:hAnsi="Times New Roman" w:cs="Times New Roman"/>
          <w:w w:val="100"/>
          <w:sz w:val="24"/>
          <w:szCs w:val="24"/>
        </w:rPr>
        <w:t>:</w:t>
      </w:r>
      <w:r w:rsidRPr="0003111D">
        <w:rPr>
          <w:sz w:val="20"/>
          <w:szCs w:val="20"/>
          <w:lang w:val="ru-RU"/>
        </w:rPr>
        <w:t xml:space="preserve"> </w:t>
      </w:r>
      <w:r>
        <w:rPr>
          <w:rFonts w:ascii="Times New Roman" w:hAnsi="Times New Roman" w:cs="Times New Roman"/>
          <w:w w:val="100"/>
          <w:sz w:val="24"/>
          <w:szCs w:val="24"/>
          <w:lang w:val="en-US"/>
        </w:rPr>
        <w:t>Рішення загальних зборів акціонерів</w:t>
      </w:r>
    </w:p>
    <w:p w:rsidR="00D227F8" w:rsidRPr="00FE0630" w:rsidRDefault="00D227F8" w:rsidP="00D227F8">
      <w:pPr>
        <w:pStyle w:val="Ch6"/>
        <w:suppressAutoHyphens/>
        <w:spacing w:before="57"/>
        <w:ind w:firstLine="0"/>
        <w:rPr>
          <w:rFonts w:ascii="Times New Roman" w:hAnsi="Times New Roman" w:cs="Times New Roman"/>
          <w:w w:val="100"/>
          <w:sz w:val="24"/>
          <w:szCs w:val="24"/>
        </w:rPr>
      </w:pPr>
      <w:r>
        <w:rPr>
          <w:rFonts w:ascii="Times New Roman" w:hAnsi="Times New Roman" w:cs="Times New Roman"/>
          <w:w w:val="100"/>
          <w:sz w:val="24"/>
          <w:szCs w:val="24"/>
          <w:lang w:val="en-US"/>
        </w:rPr>
        <w:t>Протокол дистанційних річних загальних зборів акціонерів №б/н від 23.04.2024р.</w:t>
      </w:r>
    </w:p>
    <w:p w:rsidR="00D227F8" w:rsidRPr="00FE0630" w:rsidRDefault="00D227F8" w:rsidP="00D227F8">
      <w:pPr>
        <w:pStyle w:val="Ch62"/>
        <w:suppressAutoHyphens/>
        <w:spacing w:before="57"/>
        <w:rPr>
          <w:rFonts w:ascii="Times New Roman" w:hAnsi="Times New Roman" w:cs="Times New Roman"/>
          <w:w w:val="100"/>
          <w:sz w:val="24"/>
          <w:szCs w:val="24"/>
        </w:rPr>
      </w:pPr>
      <w:r w:rsidRPr="00FE0630">
        <w:rPr>
          <w:rFonts w:ascii="Times New Roman" w:hAnsi="Times New Roman" w:cs="Times New Roman"/>
          <w:w w:val="100"/>
          <w:sz w:val="24"/>
          <w:szCs w:val="24"/>
        </w:rPr>
        <w:t xml:space="preserve">Особа, яка здійснює діяльність з оприлюднення регульованої інформації: </w:t>
      </w:r>
      <w:r w:rsidRPr="00FE0630">
        <w:rPr>
          <w:rFonts w:ascii="Times New Roman" w:hAnsi="Times New Roman" w:cs="Times New Roman"/>
          <w:w w:val="100"/>
          <w:sz w:val="24"/>
          <w:szCs w:val="24"/>
        </w:rPr>
        <w:tab/>
      </w:r>
    </w:p>
    <w:p w:rsidR="00D227F8" w:rsidRDefault="00D227F8" w:rsidP="00D227F8">
      <w:pPr>
        <w:pStyle w:val="Ch62"/>
        <w:suppressAutoHyphens/>
        <w:spacing w:before="113"/>
        <w:rPr>
          <w:rFonts w:ascii="Times New Roman" w:hAnsi="Times New Roman" w:cs="Times New Roman"/>
          <w:w w:val="100"/>
          <w:sz w:val="24"/>
          <w:szCs w:val="24"/>
          <w:lang w:val="en-US"/>
        </w:rPr>
      </w:pPr>
      <w:r>
        <w:rPr>
          <w:rFonts w:ascii="Times New Roman" w:hAnsi="Times New Roman" w:cs="Times New Roman"/>
          <w:w w:val="100"/>
          <w:sz w:val="24"/>
          <w:szCs w:val="24"/>
          <w:lang w:val="en-US"/>
        </w:rPr>
        <w:t>Державна установа "Агентство з розвитку інфраструктури фондового ринку України" 21676262 Україна DR/00001/APA</w:t>
      </w:r>
    </w:p>
    <w:p w:rsidR="00D227F8" w:rsidRDefault="00D227F8" w:rsidP="00D227F8">
      <w:pPr>
        <w:pStyle w:val="Ch62"/>
        <w:suppressAutoHyphens/>
        <w:spacing w:before="113"/>
        <w:rPr>
          <w:rFonts w:ascii="Times New Roman" w:hAnsi="Times New Roman" w:cs="Times New Roman"/>
          <w:w w:val="100"/>
          <w:sz w:val="24"/>
          <w:szCs w:val="24"/>
        </w:rPr>
      </w:pPr>
      <w:r w:rsidRPr="00FE0630">
        <w:rPr>
          <w:rFonts w:ascii="Times New Roman" w:hAnsi="Times New Roman" w:cs="Times New Roman"/>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D227F8" w:rsidRDefault="00D227F8" w:rsidP="00D227F8">
      <w:pPr>
        <w:pStyle w:val="Ch6"/>
        <w:suppressAutoHyphens/>
        <w:spacing w:before="113"/>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Державна установа "Агентство з розвитку інфраструктури фондового ринку України" 21676262 Україна DR/00002/ARM</w:t>
      </w:r>
    </w:p>
    <w:p w:rsidR="00D227F8" w:rsidRDefault="00D227F8" w:rsidP="00D227F8">
      <w:pPr>
        <w:pStyle w:val="Ch6"/>
        <w:suppressAutoHyphens/>
        <w:spacing w:before="113"/>
        <w:ind w:firstLine="0"/>
        <w:rPr>
          <w:rFonts w:ascii="Times New Roman" w:hAnsi="Times New Roman" w:cs="Times New Roman"/>
          <w:w w:val="100"/>
          <w:sz w:val="24"/>
          <w:szCs w:val="24"/>
        </w:rPr>
      </w:pPr>
    </w:p>
    <w:p w:rsidR="00D227F8" w:rsidRDefault="00D227F8" w:rsidP="00D227F8">
      <w:pPr>
        <w:pStyle w:val="Ch6"/>
        <w:suppressAutoHyphens/>
        <w:spacing w:before="113"/>
        <w:ind w:firstLine="0"/>
        <w:rPr>
          <w:rFonts w:ascii="Times New Roman" w:hAnsi="Times New Roman" w:cs="Times New Roman"/>
          <w:w w:val="100"/>
          <w:sz w:val="24"/>
          <w:szCs w:val="24"/>
        </w:rPr>
      </w:pPr>
    </w:p>
    <w:p w:rsidR="00D227F8" w:rsidRDefault="00D227F8" w:rsidP="00D227F8">
      <w:pPr>
        <w:pStyle w:val="Ch6"/>
        <w:suppressAutoHyphens/>
        <w:spacing w:before="113"/>
        <w:ind w:firstLine="0"/>
        <w:rPr>
          <w:rFonts w:ascii="Times New Roman" w:hAnsi="Times New Roman" w:cs="Times New Roman"/>
          <w:w w:val="100"/>
          <w:sz w:val="24"/>
          <w:szCs w:val="24"/>
        </w:rPr>
      </w:pPr>
      <w:r w:rsidRPr="00FE0630">
        <w:rPr>
          <w:rFonts w:ascii="Times New Roman" w:hAnsi="Times New Roman" w:cs="Times New Roman"/>
          <w:w w:val="100"/>
          <w:sz w:val="24"/>
          <w:szCs w:val="24"/>
        </w:rPr>
        <w:t>Дані про дату та місце оприлюднення річної інформації:</w:t>
      </w:r>
    </w:p>
    <w:p w:rsidR="00D227F8" w:rsidRPr="00FE0630" w:rsidRDefault="00D227F8" w:rsidP="00D227F8">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444"/>
        <w:gridCol w:w="4282"/>
        <w:gridCol w:w="2195"/>
      </w:tblGrid>
      <w:tr w:rsidR="00D227F8" w:rsidRPr="0003111D" w:rsidTr="007E78E2">
        <w:trPr>
          <w:trHeight w:val="60"/>
        </w:trPr>
        <w:tc>
          <w:tcPr>
            <w:tcW w:w="1736" w:type="pct"/>
            <w:shd w:val="clear" w:color="auto" w:fill="auto"/>
          </w:tcPr>
          <w:p w:rsidR="00D227F8" w:rsidRPr="0003111D" w:rsidRDefault="00D227F8" w:rsidP="007E78E2">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власному вебсайті емітента</w:t>
            </w:r>
          </w:p>
        </w:tc>
        <w:tc>
          <w:tcPr>
            <w:tcW w:w="2158" w:type="pct"/>
            <w:shd w:val="clear" w:color="auto" w:fill="auto"/>
          </w:tcPr>
          <w:p w:rsidR="00D227F8" w:rsidRPr="00BE42D0" w:rsidRDefault="00D227F8" w:rsidP="007E78E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https://www.deg.com.ua/rehulyarna-informatsiya/</w:t>
            </w:r>
            <w:r w:rsidRPr="00BE42D0">
              <w:rPr>
                <w:rFonts w:ascii="Times New Roman" w:hAnsi="Times New Roman" w:cs="Times New Roman"/>
                <w:w w:val="100"/>
                <w:sz w:val="24"/>
                <w:szCs w:val="24"/>
                <w:u w:val="single"/>
              </w:rPr>
              <w:t xml:space="preserve"> </w:t>
            </w:r>
          </w:p>
          <w:p w:rsidR="00D227F8" w:rsidRPr="0003111D" w:rsidRDefault="00D227F8" w:rsidP="007E78E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D227F8" w:rsidRPr="00BE42D0" w:rsidRDefault="00D227F8" w:rsidP="007E78E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25.07.2024</w:t>
            </w:r>
            <w:r w:rsidRPr="00BE42D0">
              <w:rPr>
                <w:rFonts w:ascii="Times New Roman" w:hAnsi="Times New Roman" w:cs="Times New Roman"/>
                <w:w w:val="100"/>
                <w:sz w:val="24"/>
                <w:szCs w:val="24"/>
                <w:u w:val="single"/>
              </w:rPr>
              <w:t xml:space="preserve"> </w:t>
            </w:r>
          </w:p>
          <w:p w:rsidR="00D227F8" w:rsidRPr="0003111D" w:rsidRDefault="00D227F8" w:rsidP="007E78E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D227F8" w:rsidRDefault="00D227F8" w:rsidP="00D227F8">
      <w:pPr>
        <w:sectPr w:rsidR="00D227F8" w:rsidSect="0003111D">
          <w:headerReference w:type="even" r:id="rId7"/>
          <w:headerReference w:type="default" r:id="rId8"/>
          <w:footerReference w:type="even" r:id="rId9"/>
          <w:footerReference w:type="default" r:id="rId10"/>
          <w:headerReference w:type="first" r:id="rId11"/>
          <w:footerReference w:type="first" r:id="rId12"/>
          <w:pgSz w:w="11906" w:h="16838"/>
          <w:pgMar w:top="340" w:right="567" w:bottom="340" w:left="1418" w:header="709" w:footer="709" w:gutter="0"/>
          <w:cols w:space="708"/>
          <w:docGrid w:linePitch="360"/>
        </w:sectPr>
      </w:pPr>
    </w:p>
    <w:p w:rsidR="00D227F8" w:rsidRDefault="00D227F8" w:rsidP="00D227F8"/>
    <w:p w:rsidR="00D227F8" w:rsidRPr="00D227F8" w:rsidRDefault="00D227F8" w:rsidP="00D227F8">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D227F8">
        <w:rPr>
          <w:rFonts w:ascii="Times New Roman" w:hAnsi="Times New Roman"/>
          <w:b/>
          <w:bCs/>
          <w:color w:val="000000"/>
          <w:sz w:val="24"/>
          <w:szCs w:val="24"/>
        </w:rPr>
        <w:t>Пояснення щодо розкриття інформації</w:t>
      </w:r>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Складова змісту річної інформації "Iнформацiя про осiб, що володiють сертифiкатами ФОН. Фiзичнi особи власники сертифiкатiв ФОН" не розкрита особою у складі річного звіту через те, що за звітний період особа здійснювала емісії сертифікатів ФОН.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щодо усiх випускiв цiнних паперiв, за якими надається забезпечення (якщо рiчний звiт подається особою, яка надає забезпечення (незалежно вiд того, чи є особа емiтентом)", що міститься в главі 1 розділу І, не розкрита особою у складі річного звіту через те, що річний звіт подає не особа, яка надає забезпечення.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щодо всiх осiб, якi на дають забезпечення за його зобов'язаннями (якщо за зобов'язаннями емiтента надаються забезпечення)", що мітститься в главі 1 розділу І, не розкрита особою у складі річного звіту через те, що за зобов'язаннями емітента не надаються забезпечення.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рейтингове агентство", що міститься в главі 1 розділу І,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паперівпаперв.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судовi справи", що міститься в главі 1 розділу І,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штрафнi санкцiї щодо особи", що міститься в главі 1 розділу І,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 "Iнформацiя щодо корпоративного секретаря", що міститься в главі 2  розділу І, не розкрита особою у складі річного звіту через те, що протягом звітного періоду та на кінець звітного періоду особа не мала  корпоративного секретаря.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зобов'язання та забезпечення емiтента" (глава 4 розділу І) не містить інформацію про  "Кредити банку у тому числi", оскільки протягом звітного періоду емітент не мав кредитів банку.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у тому числi: за облiгацiями (за кожним власним випуском)", оскільки протягом звітного періоду емітент не мав зобов'язань за облігаціями.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у тому числi: за iпотечними цiнними паперами (за кожним власним випуском)", оскільки протягом звітного періоду емітент не мав зобов'язань за iпотечними цiнними паперами.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за сертифiкатами ФОН (за кожним власним випуском)", оскільки протягом звітного періоду емітент не мав зобов'язань за сертифiкатами ФОН.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за векселями (всього)", оскільки протягом звітного періоду емітент не мав зобов'язань за векселями.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у тому числi: за iншими цiнними паперами (у тому числi за похiдними цiнними паперами) (за кожним видом)", оскільки протягом звітного періоду емітент не мав зобов'язань за iншими цiнними паперами (у тому числi за похiдними цiнними паперами).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зобов'язання та забезпечення емiтента" (глава 4 розділу І) не містить інформацію про  "Зобов'язання за цiнними паперами у тому числi: за фiнансовими iнвестицiями в корпоративнi права (за кожним видом)", оскільки протягом звітного періоду емітент не мав зобов'язань за фiнансовими iнвестицiями в корпоративнi права.</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зобов'язання та забезпечення емiтента" (розділ І глава 4) не містить інформацію  по рядку   "Фінансова допомога на зворотній основі",  оскільки протягом звітного періоду емітент не мав зобов'язань за фінансовою допомогою.</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зобов'язання та забезпечення емiтента" (розділ І глава 4) не містить інформацію про  дату погашення в рядку "Інші зобов'язання та забезпечення", оскільки включає в себе різні зобов'язання та забезпечення з різними термінами погашення, але всі вони мають бути погашені у 2024 році.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щодо отриманих особою ліцензій"   що міститься в главі 4  розділу І, не розкрита особою у складі річного звіту через те, що протягом звітного періоду та на кінець звітного періоду особа не отримувала ліцензій.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Глава 5 розділу І "Вiдомостi про участь в iнших юридичних особах" не розкрита особою у складі річного звіту через те, що протягом звітного періоду та на кінець звітного періоду особа не мала участі в інших юридичних особах.</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Глава 6 розділу І  "Iнформацiя про вiдокремленi пiдроздiл" не розкрита особою у складі річного звіту через те, що на кінець звітного періоду особа не мала відокремлених підрозділів.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lastRenderedPageBreak/>
        <w:t>"Iнформацiя щодо наявностi обмежень за акцiями", що міститься в главі 3 розділу ІІ, не розкрита особою у складі річного звіту через те, що на кінець звітного періоду особа не мала обмежень за акцiями.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облiгацiї",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облігацій.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iншi цiннi папери",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інших цінних паперів, крім акцій.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деривативнi цiннi папери",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деривативних цінних паперів.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забезпечення випуску боргових цiнних паперiв",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зареєстованих випусків боргових цінних паперів, в тому числі таких, за якими надається забезпечення.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"Звiт про стан об'єкта нерухомостi (у разi емiсiї цiльових корпоративних облiгацiй, виконання зобов'язань за якими здiйснюється шляхом об'єкта (частини об'єкта) житлового будiвництва)",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зареєстрованих випусків цільових корпоративних  облігацій, виконання зобов'язань за якими здiйснюється шляхом об'єкта (частини об'єкта) житлового будiвництва.</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придбання власних акцiй протягом звiтного перiоду", що міститься в главі 3 розділу ІІ,  не розкрита особою у складі річного звіту через те, що протягом звітний період особа не мала випадків придбання власних акцiй.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про наявність у власності працівників особи цінних паперів (крім акцій) такої особи", що міститься в главі 3 розділу ІІ, не наводиться, оскільки особа не має інших, крім акцій, зареєстрованих випусків цінних паперів.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що міститься в главі 3 розділу ІІ,  не розкрита особою у складі річного звіту через те, що протягом звітного періоду та на кінець звітного періоду особа не мала будь-яких обмеженнь щодо обiгу цiнних паперiв особи, в тому числi необхiднiсть отримання вiд особи або iнших власникiв цiнних паперiв згоди на вiдчуження таких цiнних паперiв.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про осіб, що володіють 5 і більше відсотками акцій особи", "Інформація про зміну акціонерів, яким належать голосуючі акції, розмір пакета яких стає більшим, меншим або дорівнює пороговому значенню пакета акцій", "Інформація про зміну осіб, яким належить право голосу за акціями, сумарна кількість прав за якими стає більшою, меншою або дорівнює пороговому значенню пакета акцій", "Інформація про будь-які винагороди або компенсації, що мають бути виплачені посадовим особам емітента в разі їх звільнення" не розкрита особою у складі річного звіту відповідно до пп. 5 пункту 48 глави 1 розділу ІІІ Положення про розкриття інформації емітентами цінних паперів, а також особами, які надають забезпечення за такими цінними паперами №608 від 06.06.2023 р.</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"Вiдомостi про вчинення значних правочинiв", що містяться в главі 5 розділу ІІІ, не розкрита особою у складі річного звіту відповідно до пп. 5 пункту 48 глави 1 розділу ІІІ Положення про розкриття інформації емітентами цінних паперів, а також особами, які надають забезпечення за такими цінними паперами №608 від 06.06.2023 р.</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"Вiдомостi про вчинення правочинiв, щодо вчинення яких є заiнтересованiсть", що містяться в главі 5 розділу ІІІ, не розкриті особою у складі річного звіту відповідно до пп. 5 пункту 48 глави 1 розділу ІІІ Положення про розкриття інформації емітентами цінних паперів, а також особами, які надають забезпечення за такими цінними паперами №608 від 06.06.2023 р.</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Глава 6 розділу ІІІ "Звiт про платежi на користь держави" не розкрита особою у складі річного звіту не розкриті особою у складі річного звіту відповідно до пп. 5 пункту 48 глави 1 розділу ІІІ Положення про розкриття інформації емітентами цінних паперів, а також особами, які надають забезпечення за такими цінними паперами №608 від 06.06.2023 р.</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"Довідка щодо відомостей про аудиторський звіт  щодо фінансової звітності за звітний рік" не розкривається, оскільки Аудиторський звіт, передбачений  Положенням, розкривається лише у випадку проведення приватними акціонерними товариствами аудиту фінансової звітності.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"Рiчна фiнансова звiтнiсть поручителя (страховика/гаранта), що здiйснює забезпечення випуску боргових цiнних паперiв" не розкрита особою у складі річного звіту через те, що протягом звітного періоду та на кінець звітного періоду особа не була поручителем (страховиком/гарантом) та не була емітентом боргових цінних паперів.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збори власникiв облiгацiй та загальний опис прийнятих на таких зборах рiшень", що є складовою Звіту про корпоративне управління (частина 3 п.1) глави 1 розділу IV)  не розкрита особою у складі річного звіту через те,  що протягом  звітного періоду та на кінець звітного періоду особа не була емітентом облігацій.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"Персональний склад колегіального виконавчого органу та його комітетів", що є складовою Звіту про корпоративне управління (частина 5 п.1) глави 1 розділу IV)  не розкрита особою у складі річного звіту через те,  що протягом  звітного періоду та на кінець звітного періоду виконавчий органі у особи одноосібний.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про проведені засідання колегіального виконавчого органу та загальний опис прийнятих рішень", що є складовою Звіту про корпоративне управління (частина 5 п.1) глави 1 розділу IV)  не розкрита особою у складі річного звіту через те,  що на кінець звітного періоду виконавчий органі у особи одноосібний.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lastRenderedPageBreak/>
        <w:t>"Інформація про проведені засідання комітетів колегіального виконавчого органу та загальний опис прийнятих рішень", що є складовою Звіту про корпоративне управління (частина 5 п.1) глави 1 розділу IV)  не розкрита особою у складі річного звіту через те,  що на кінець звітного періоду виконавчий органі у особи одноосібний.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"Персональний склад ради та його комітетів", що є складовою Звіту про корпоративне управління (частина 4 п.1) глави 1 розділу IV)  не розкрита особою у складі річного звіту через те,  що протягом  звітного періоду та на кінець звітного періоду наглядову раду не обрано, статутом такий орган не передбачено.</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про корпоративного секретаря, а також звіт щодо результатів його діяльності" (частина 6 п.1) глави 1 розділу IV) не розкрита, оскільки в особи відсутній корпоративний секретар.</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щодо будь-яких обмежень прав участi та голосування акцiонерiв (учасникiв) на загальних зборах особи" (міститься в Звіті про корпоративне управління - частина 9 п.1) глави 1 розділу IV) не розкрита особою у складі річного звіту через те, що на кінець звітного періоду особа не мала будь-яких обмежень прав участi та голосування акцiонерiв (учасникiв) на загальних зборах особи.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Всі винагороди, зазначені в "Інформаціі про винагороду членів виконавчого органу та/або ради особи", що є складовою "Звіту про корпоративне управління" (частина 11 п.1) глави 1 розділу IV) виплачені в грошовій формі.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полiтику розкриття iнформацiї особою", що міститься в Звіті про корпоративне управління (частина 12 п.1) глави 1 розділу IV) не розкрита особою у складі річного звіту через те, що протягом звітного періоду та на кінець звітного періоду особа не мала внутрішнього документу особи, в якому визначено полiтику розкриття iнформацiї особою.</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радника", що міститься в Звіті про корпоративне управління (частина 13 п.1) глави 1 розділу IV) не розкрита особою у складі річного звіту через те, що протягом звітного періоду та  на кінець звітного періоду особа не мала радника з корпоративних прав.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передбачена законодавством про дiяльнiсть та регулювання дiяльностi на ринку фiнансових послуг" , що міститься в Звіті про корпоративне управління (частина 15 п.1) глави 1 розділу IV), не розкрита особою у складі річного звіту через те, що на кінець звітного періоду особа не є фінансовою установою.</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"Звiт про сталий розвиток" (п.2) глави 1 розділу IV) не розкрита особою у складі річного звіту на підставі пп.6 п.42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 а саме через те, що особа не є: 1) публічним акціонерним товариством; 2) підприємством, що становить суспільний інтерес; 3) приватним акціонерним товариством 100 відсотків акцій прямо або опосередковано належать державі; 4) емітентом,  інших цінних паперів (крім акцій), щодо яких здійснено публічну пропозицію та/або цінні папери яких допущені до торгів на регульованому фондовому ринку.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щодо наявності в структурі власності емітента фізичних осіб, які мають громадянство іноземної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в структурі власності емітента, складеній згідно з вимогами законодавства, відсутні фізичні особи, які мають громадянство іноземної держави зони ризику.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щодо наявності в структурі власності емітента фізичних осіб, постійним місцем проживання яких є іноземні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в структурі власності емітента відсутні фізичні особи, постійним місцем проживання яких є іноземні держави зони ризику.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щодо наявності в структурі власності емітента  юридичних осіб, місцем реєстрації яких є іноземні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w:t>
      </w:r>
      <w:r w:rsidRPr="00D227F8">
        <w:rPr>
          <w:rFonts w:ascii="Times New Roman" w:hAnsi="Times New Roman"/>
          <w:sz w:val="20"/>
          <w:szCs w:val="20"/>
          <w:lang w:val="en-US"/>
        </w:rPr>
        <w:tab/>
        <w:t>в структурі власності емітента відсутні юридичні особи, місцем реєстрації яких є іноземні держави зони ризику.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"Перелік засновників, акціонерів, учасників, що відноситься до інформації щодо наявності в структурі власності емітента юридичних осіб, місцем реєстрації яких є іноземні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w:t>
      </w:r>
      <w:r w:rsidRPr="00D227F8">
        <w:rPr>
          <w:rFonts w:ascii="Times New Roman" w:hAnsi="Times New Roman"/>
          <w:sz w:val="20"/>
          <w:szCs w:val="20"/>
          <w:lang w:val="en-US"/>
        </w:rPr>
        <w:tab/>
        <w:t>відсутні в структурі власності емітента відсутні юридичні особи, місцем реєстрації яких є іноземні держави зони ризику.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щодо наявності в органах управління емітента фізичних осіб, які мають громадянство іноземної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в органах управління емітента відсутні фізичні особи, які мають громадянство іноземної держави зони ризику.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щодо наявності у емітента ділових відносин з  клієнтами/контрагентами  держави зони ризику або  клієнтами/контрагентами , які контролюються державою зони ризику для клієнтів/контрагентів - юридичних осіб"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ділові відносини з контрагентами / клієнтами - юридичними особами держави зони ризику або контрагентами / клієнтами - юридичними особами, які контролюються державою зони ризику.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"Інформація щодо наявності у емітента ділових відносин з  клієнтами/контрагентами  держави зони ризику або  клієнтами/контрагентами , які контролюються державою зони ризику для клієнтів/контрагентів - фізичних осіб"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ділові відносини з контрагентами / </w:t>
      </w:r>
      <w:r w:rsidRPr="00D227F8">
        <w:rPr>
          <w:rFonts w:ascii="Times New Roman" w:hAnsi="Times New Roman"/>
          <w:sz w:val="20"/>
          <w:szCs w:val="20"/>
          <w:lang w:val="en-US"/>
        </w:rPr>
        <w:lastRenderedPageBreak/>
        <w:t>клієнтами - фізичними особами держави зони ризику або контрагентами / клієнтами - фізичними особами, які контролюються державою зони ризику.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щодо розташування дочірніх компаній/підприємства, філій, представництв та/або інших відокремлених структурних підрозділів емітента на території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емітент не має дочірніх компаній / підприємств, філій, представництв та/або інших відокремлених структурних підрозділів на території держав зони ризику.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щодо наявності юридичних осіб засновником, учасником, акціонером яких є емітент разом з особами, визначеними пп.1-3 п.47 Положення"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юридичні особи засновником, учасником, акціонером яких є емітент разом з особами, визначеними підпунктами 1-3 п.47 Положення НКЦПФР №608 від 06.06.2023.</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"Перелік засновників, акціонерів, учасників, що відносяться до інформації щодо наявності юридичних осіб засновником, учасником, акціонером яких є емітент разом з особами, визначеними підпунктами 1-3 п.47 Положення"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юридичні особи засновником, учасником, акціонером яких є емітент разом з особами, визначеними підпунктами 1-3 п.47 Положення НКЦПФР №608 від 06.06.2023.</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щодо наявності у емітента корпоративних прав в юридичній особі, зареєстрованій в іноземній державі зони ризику" (складова  Звіту керівництва п.3 глави 1 розділу IV) не розкрита особою, оскількиу   у емітента відсутні корпоративні права в юридичній особі, зареєстрованій в іноземній державі зони ризику.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щодо наявності у емітента цінних паперів (крім акцій) юридичної особи, яка зареєстрована в іноземній державі зони ризику" (складова  Звіту керівництва п.3 глави 1 розділу IV) не розкрита особою, оскількиу   у емітента відсутні цінні папери (крім акцій) юридичної особи, яка зареєстрована в іноземній державі зони ризику.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про корпоративні/акціонерні договори, які були б укладені акціонерами (учасниками) особи, яка наявна в особи" (глава 2 Розділу IV "Корпоративнi та iншi договори") не розкрита особою у складі річного звіту через те, що особа  не має інформацію про  корпоративні/акціонерні договори, які були б укладені акціонерами (учасниками) особи.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"Інформація  про будь-які договори та/або правочини, умовою чинності яких є незмінність осіб, які здійснюють контроль над емітентом" (глава 2 Розділу IV "Корпоративнi та iншi договори") не розкрита особою у складі річного звіту через те, що особа  не має інформацію про  будь-які договори та/або правочини, умовою чинності яких є незмінність осіб, які здійснюють контроль над емітентом.</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змiну прав власникiв депозитарних розписок за такими деривативними цiнними паперами у зв'язку зi змiною прав за акцiями, що є базовим активом таких деривативних цiнних паперiв" (складова  розділу V) не розкрита особою у складі річного звіту через те, що особа протягом звітного періоду та на кінець звітного періоду не мала акцій, що є базовим активом деривативних цiнних паперiв, а також не укладала деривативних контрактів та не здійснювала емісію деривативних цінних паперів.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випуски iпотечних облiгацiй"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розмiр iпотечного покриття та його спiввiдношення з розмiром (сумою) зобов'язань за iпотечними  облiгацiями з цим iпотечним покриттям"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замiн iпотечних активiв у складi iпотечного покриття, якi вiдбувались протягом звiтного пер"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замiни iпотечних активiв у складi iпотечного покриття або включення нових iпотечних активiв до складу iпотечного покриття (за кожним випуском iпотечних облiгацiй)"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"Вiдомостi про структуру iпотечного покриття iпотечних облiгацiй за видами iпотечних активiв та iнших активiв на кiнець звiтного перiоду"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"Вiдомостi щодо пiдстав виникнення у емiтента iпотечних облiгацiй прав на iпотечнi активи, якi складають iпотечне покриття за станом на кiнець звiтного року"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"Iнформацiя про наявнiсть прострочених боржником строкiв сплати чергових платежiв за кредитними договорами (договорами позики), права вимоги за якими забезпечено iпотеками, якi включено до складу iпотечного покриття" </w:t>
      </w:r>
      <w:r w:rsidRPr="00D227F8">
        <w:rPr>
          <w:rFonts w:ascii="Times New Roman" w:hAnsi="Times New Roman"/>
          <w:sz w:val="20"/>
          <w:szCs w:val="20"/>
          <w:lang w:val="en-US"/>
        </w:rPr>
        <w:lastRenderedPageBreak/>
        <w:t>(складова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"Вiдомостi про замiну адмiнiстратора за випуском облiгацiй, управителя iпотечних активiв "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"Основнi вiдомостi про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випуски сертифiкатiв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осiб, що володiють сертифiкатами ФОН. Юридичнi особи власники сертифiкатiв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осiб, що володiють сертифiкатами ФОН. Фiзичнi особи власники сертифiкатiв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"Iнформацiя про осiб, що володiють сертифiкатами ФОН. Усього"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"Розрахунок вартостi чистих активiв ФОН (на кiнець звiтного перiоду)"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"Правила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Розділ VI "Список посилань на регульовану інформацію, яка була розкрита протягом звітного року" не заповнюється, оскільки протягом року особа не розкривала проміжну інформацію, особливу інформацію та іншу регульовану інформацію,  відповідно до Положення НКЦПФР №608 від 06.06.2023.</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 Розділі VI "Список посилань на регульовану інформацію, яка була розкрита протягом звітного року" не заповнюється глава 1 "Проміжна інформація", оскільки особа не розкриває проміжну інформацію відповідно до п.69 Положення НКЦПФР №608 від 06.06.2023 (особа не була протягом звітного періоду і не є на кінець звітного періоду  такою 1) щодо цінних паперів якої здійснено публічну пропозицію; 2) цінні папери якою допущені до торгів на регульованому ринку капіталу).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 Розділі VI "Список посилань на регульовану інформацію, яка була розкрита протягом звітного року" не заповнюється глава 3 "Інша інформація", оскільки протягом звітного періоду особою не розкривалася інша  регульована інформація відповідно до Положення НКЦПФР №608 від 06.06.2023, яка відповідала б  Довіднику 21 "Перелік та коди видів звітних даних, особливої інформації про іпотечні цінні папери", затвердженого Рішенням НКЦПФР 08.05.2012  № 646.</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D227F8">
        <w:rPr>
          <w:rFonts w:ascii="Times New Roman" w:hAnsi="Times New Roman"/>
          <w:b/>
          <w:color w:val="000000"/>
          <w:sz w:val="24"/>
          <w:szCs w:val="24"/>
        </w:rPr>
        <w:t>Зміст</w:t>
      </w:r>
      <w:r w:rsidRPr="00D227F8">
        <w:rPr>
          <w:rFonts w:ascii="Times New Roman" w:hAnsi="Times New Roman"/>
          <w:b/>
          <w:color w:val="000000"/>
          <w:sz w:val="24"/>
          <w:szCs w:val="24"/>
          <w:vertAlign w:val="superscript"/>
        </w:rPr>
        <w:t xml:space="preserve"> </w:t>
      </w:r>
      <w:r w:rsidRPr="00D227F8">
        <w:rPr>
          <w:rFonts w:ascii="Times New Roman" w:hAnsi="Times New Roman"/>
          <w:b/>
          <w:color w:val="000000"/>
          <w:sz w:val="24"/>
          <w:szCs w:val="24"/>
        </w:rPr>
        <w:t>до річного звіту</w:t>
      </w:r>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D227F8" w:rsidRDefault="00D227F8">
      <w:pPr>
        <w:pStyle w:val="10"/>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172803494" w:history="1">
        <w:r w:rsidRPr="006C051D">
          <w:rPr>
            <w:rStyle w:val="af"/>
            <w:rFonts w:ascii="Times New Roman" w:hAnsi="Times New Roman"/>
            <w:b/>
            <w:bCs/>
            <w:noProof/>
            <w:kern w:val="28"/>
          </w:rPr>
          <w:t>I. Загальна інформація</w:t>
        </w:r>
        <w:r>
          <w:rPr>
            <w:noProof/>
            <w:webHidden/>
          </w:rPr>
          <w:tab/>
        </w:r>
        <w:r>
          <w:rPr>
            <w:noProof/>
            <w:webHidden/>
          </w:rPr>
          <w:fldChar w:fldCharType="begin"/>
        </w:r>
        <w:r>
          <w:rPr>
            <w:noProof/>
            <w:webHidden/>
          </w:rPr>
          <w:instrText xml:space="preserve"> PAGEREF _Toc172803494 \h </w:instrText>
        </w:r>
        <w:r>
          <w:rPr>
            <w:noProof/>
            <w:webHidden/>
          </w:rPr>
        </w:r>
        <w:r>
          <w:rPr>
            <w:noProof/>
            <w:webHidden/>
          </w:rPr>
          <w:fldChar w:fldCharType="separate"/>
        </w:r>
        <w:r>
          <w:rPr>
            <w:noProof/>
            <w:webHidden/>
          </w:rPr>
          <w:t>7</w:t>
        </w:r>
        <w:r>
          <w:rPr>
            <w:noProof/>
            <w:webHidden/>
          </w:rPr>
          <w:fldChar w:fldCharType="end"/>
        </w:r>
      </w:hyperlink>
    </w:p>
    <w:p w:rsidR="00D227F8" w:rsidRDefault="00D227F8">
      <w:pPr>
        <w:pStyle w:val="10"/>
        <w:tabs>
          <w:tab w:val="right" w:leader="dot" w:pos="9912"/>
        </w:tabs>
        <w:rPr>
          <w:noProof/>
        </w:rPr>
      </w:pPr>
      <w:hyperlink w:anchor="_Toc172803495" w:history="1">
        <w:r w:rsidRPr="006C051D">
          <w:rPr>
            <w:rStyle w:val="af"/>
            <w:rFonts w:ascii="Times New Roman" w:hAnsi="Times New Roman"/>
            <w:b/>
            <w:bCs/>
            <w:noProof/>
            <w:kern w:val="28"/>
          </w:rPr>
          <w:t>1. Ідентифікаційні дані та загальна інформація</w:t>
        </w:r>
        <w:r>
          <w:rPr>
            <w:noProof/>
            <w:webHidden/>
          </w:rPr>
          <w:tab/>
        </w:r>
        <w:r>
          <w:rPr>
            <w:noProof/>
            <w:webHidden/>
          </w:rPr>
          <w:fldChar w:fldCharType="begin"/>
        </w:r>
        <w:r>
          <w:rPr>
            <w:noProof/>
            <w:webHidden/>
          </w:rPr>
          <w:instrText xml:space="preserve"> PAGEREF _Toc172803495 \h </w:instrText>
        </w:r>
        <w:r>
          <w:rPr>
            <w:noProof/>
            <w:webHidden/>
          </w:rPr>
        </w:r>
        <w:r>
          <w:rPr>
            <w:noProof/>
            <w:webHidden/>
          </w:rPr>
          <w:fldChar w:fldCharType="separate"/>
        </w:r>
        <w:r>
          <w:rPr>
            <w:noProof/>
            <w:webHidden/>
          </w:rPr>
          <w:t>7</w:t>
        </w:r>
        <w:r>
          <w:rPr>
            <w:noProof/>
            <w:webHidden/>
          </w:rPr>
          <w:fldChar w:fldCharType="end"/>
        </w:r>
      </w:hyperlink>
    </w:p>
    <w:p w:rsidR="00D227F8" w:rsidRDefault="00D227F8">
      <w:pPr>
        <w:pStyle w:val="10"/>
        <w:tabs>
          <w:tab w:val="right" w:leader="dot" w:pos="9912"/>
        </w:tabs>
        <w:rPr>
          <w:noProof/>
        </w:rPr>
      </w:pPr>
      <w:hyperlink w:anchor="_Toc172803496" w:history="1">
        <w:r w:rsidRPr="006C051D">
          <w:rPr>
            <w:rStyle w:val="af"/>
            <w:rFonts w:ascii="Times New Roman" w:hAnsi="Times New Roman"/>
            <w:b/>
            <w:bCs/>
            <w:noProof/>
            <w:kern w:val="28"/>
          </w:rPr>
          <w:t>2. Органи управління та посадові особи. Організаційна структура</w:t>
        </w:r>
        <w:r>
          <w:rPr>
            <w:noProof/>
            <w:webHidden/>
          </w:rPr>
          <w:tab/>
        </w:r>
        <w:r>
          <w:rPr>
            <w:noProof/>
            <w:webHidden/>
          </w:rPr>
          <w:fldChar w:fldCharType="begin"/>
        </w:r>
        <w:r>
          <w:rPr>
            <w:noProof/>
            <w:webHidden/>
          </w:rPr>
          <w:instrText xml:space="preserve"> PAGEREF _Toc172803496 \h </w:instrText>
        </w:r>
        <w:r>
          <w:rPr>
            <w:noProof/>
            <w:webHidden/>
          </w:rPr>
        </w:r>
        <w:r>
          <w:rPr>
            <w:noProof/>
            <w:webHidden/>
          </w:rPr>
          <w:fldChar w:fldCharType="separate"/>
        </w:r>
        <w:r>
          <w:rPr>
            <w:noProof/>
            <w:webHidden/>
          </w:rPr>
          <w:t>9</w:t>
        </w:r>
        <w:r>
          <w:rPr>
            <w:noProof/>
            <w:webHidden/>
          </w:rPr>
          <w:fldChar w:fldCharType="end"/>
        </w:r>
      </w:hyperlink>
    </w:p>
    <w:p w:rsidR="00D227F8" w:rsidRDefault="00D227F8">
      <w:pPr>
        <w:pStyle w:val="10"/>
        <w:tabs>
          <w:tab w:val="right" w:leader="dot" w:pos="9912"/>
        </w:tabs>
        <w:rPr>
          <w:noProof/>
        </w:rPr>
      </w:pPr>
      <w:hyperlink w:anchor="_Toc172803497" w:history="1">
        <w:r w:rsidRPr="006C051D">
          <w:rPr>
            <w:rStyle w:val="af"/>
            <w:rFonts w:ascii="Times New Roman" w:hAnsi="Times New Roman"/>
            <w:b/>
            <w:bCs/>
            <w:noProof/>
            <w:kern w:val="28"/>
            <w:lang w:val="ru-RU"/>
          </w:rPr>
          <w:t xml:space="preserve">3. </w:t>
        </w:r>
        <w:r w:rsidRPr="006C051D">
          <w:rPr>
            <w:rStyle w:val="af"/>
            <w:rFonts w:ascii="Times New Roman" w:hAnsi="Times New Roman"/>
            <w:b/>
            <w:bCs/>
            <w:noProof/>
            <w:kern w:val="28"/>
          </w:rPr>
          <w:t>Структура власності</w:t>
        </w:r>
        <w:r>
          <w:rPr>
            <w:noProof/>
            <w:webHidden/>
          </w:rPr>
          <w:tab/>
        </w:r>
        <w:r>
          <w:rPr>
            <w:noProof/>
            <w:webHidden/>
          </w:rPr>
          <w:fldChar w:fldCharType="begin"/>
        </w:r>
        <w:r>
          <w:rPr>
            <w:noProof/>
            <w:webHidden/>
          </w:rPr>
          <w:instrText xml:space="preserve"> PAGEREF _Toc172803497 \h </w:instrText>
        </w:r>
        <w:r>
          <w:rPr>
            <w:noProof/>
            <w:webHidden/>
          </w:rPr>
        </w:r>
        <w:r>
          <w:rPr>
            <w:noProof/>
            <w:webHidden/>
          </w:rPr>
          <w:fldChar w:fldCharType="separate"/>
        </w:r>
        <w:r>
          <w:rPr>
            <w:noProof/>
            <w:webHidden/>
          </w:rPr>
          <w:t>11</w:t>
        </w:r>
        <w:r>
          <w:rPr>
            <w:noProof/>
            <w:webHidden/>
          </w:rPr>
          <w:fldChar w:fldCharType="end"/>
        </w:r>
      </w:hyperlink>
    </w:p>
    <w:p w:rsidR="00D227F8" w:rsidRDefault="00D227F8">
      <w:pPr>
        <w:pStyle w:val="10"/>
        <w:tabs>
          <w:tab w:val="right" w:leader="dot" w:pos="9912"/>
        </w:tabs>
        <w:rPr>
          <w:noProof/>
        </w:rPr>
      </w:pPr>
      <w:hyperlink w:anchor="_Toc172803498" w:history="1">
        <w:r w:rsidRPr="006C051D">
          <w:rPr>
            <w:rStyle w:val="af"/>
            <w:rFonts w:ascii="Times New Roman" w:hAnsi="Times New Roman"/>
            <w:b/>
            <w:bCs/>
            <w:noProof/>
            <w:kern w:val="28"/>
            <w:lang w:val="ru-RU"/>
          </w:rPr>
          <w:t xml:space="preserve">4. </w:t>
        </w:r>
        <w:r w:rsidRPr="006C051D">
          <w:rPr>
            <w:rStyle w:val="af"/>
            <w:rFonts w:ascii="Times New Roman" w:hAnsi="Times New Roman"/>
            <w:b/>
            <w:bCs/>
            <w:noProof/>
            <w:kern w:val="28"/>
          </w:rPr>
          <w:t>Опис господарської та фінансової діяльності</w:t>
        </w:r>
        <w:r>
          <w:rPr>
            <w:noProof/>
            <w:webHidden/>
          </w:rPr>
          <w:tab/>
        </w:r>
        <w:r>
          <w:rPr>
            <w:noProof/>
            <w:webHidden/>
          </w:rPr>
          <w:fldChar w:fldCharType="begin"/>
        </w:r>
        <w:r>
          <w:rPr>
            <w:noProof/>
            <w:webHidden/>
          </w:rPr>
          <w:instrText xml:space="preserve"> PAGEREF _Toc172803498 \h </w:instrText>
        </w:r>
        <w:r>
          <w:rPr>
            <w:noProof/>
            <w:webHidden/>
          </w:rPr>
        </w:r>
        <w:r>
          <w:rPr>
            <w:noProof/>
            <w:webHidden/>
          </w:rPr>
          <w:fldChar w:fldCharType="separate"/>
        </w:r>
        <w:r>
          <w:rPr>
            <w:noProof/>
            <w:webHidden/>
          </w:rPr>
          <w:t>11</w:t>
        </w:r>
        <w:r>
          <w:rPr>
            <w:noProof/>
            <w:webHidden/>
          </w:rPr>
          <w:fldChar w:fldCharType="end"/>
        </w:r>
      </w:hyperlink>
    </w:p>
    <w:p w:rsidR="00D227F8" w:rsidRDefault="00D227F8">
      <w:pPr>
        <w:pStyle w:val="10"/>
        <w:tabs>
          <w:tab w:val="right" w:leader="dot" w:pos="9912"/>
        </w:tabs>
        <w:rPr>
          <w:noProof/>
        </w:rPr>
      </w:pPr>
      <w:hyperlink w:anchor="_Toc172803499" w:history="1">
        <w:r w:rsidRPr="006C051D">
          <w:rPr>
            <w:rStyle w:val="af"/>
            <w:rFonts w:ascii="Times New Roman" w:hAnsi="Times New Roman"/>
            <w:b/>
            <w:bCs/>
            <w:noProof/>
            <w:kern w:val="28"/>
          </w:rPr>
          <w:t>II. Інформація щодо капіталу та цінних паперів</w:t>
        </w:r>
        <w:r>
          <w:rPr>
            <w:noProof/>
            <w:webHidden/>
          </w:rPr>
          <w:tab/>
        </w:r>
        <w:r>
          <w:rPr>
            <w:noProof/>
            <w:webHidden/>
          </w:rPr>
          <w:fldChar w:fldCharType="begin"/>
        </w:r>
        <w:r>
          <w:rPr>
            <w:noProof/>
            <w:webHidden/>
          </w:rPr>
          <w:instrText xml:space="preserve"> PAGEREF _Toc172803499 \h </w:instrText>
        </w:r>
        <w:r>
          <w:rPr>
            <w:noProof/>
            <w:webHidden/>
          </w:rPr>
        </w:r>
        <w:r>
          <w:rPr>
            <w:noProof/>
            <w:webHidden/>
          </w:rPr>
          <w:fldChar w:fldCharType="separate"/>
        </w:r>
        <w:r>
          <w:rPr>
            <w:noProof/>
            <w:webHidden/>
          </w:rPr>
          <w:t>20</w:t>
        </w:r>
        <w:r>
          <w:rPr>
            <w:noProof/>
            <w:webHidden/>
          </w:rPr>
          <w:fldChar w:fldCharType="end"/>
        </w:r>
      </w:hyperlink>
    </w:p>
    <w:p w:rsidR="00D227F8" w:rsidRDefault="00D227F8">
      <w:pPr>
        <w:pStyle w:val="10"/>
        <w:tabs>
          <w:tab w:val="right" w:leader="dot" w:pos="9912"/>
        </w:tabs>
        <w:rPr>
          <w:noProof/>
        </w:rPr>
      </w:pPr>
      <w:hyperlink w:anchor="_Toc172803500" w:history="1">
        <w:r w:rsidRPr="006C051D">
          <w:rPr>
            <w:rStyle w:val="af"/>
            <w:rFonts w:ascii="Times New Roman" w:hAnsi="Times New Roman"/>
            <w:b/>
            <w:bCs/>
            <w:noProof/>
            <w:kern w:val="28"/>
          </w:rPr>
          <w:t>1. Структура капіталу</w:t>
        </w:r>
        <w:r>
          <w:rPr>
            <w:noProof/>
            <w:webHidden/>
          </w:rPr>
          <w:tab/>
        </w:r>
        <w:r>
          <w:rPr>
            <w:noProof/>
            <w:webHidden/>
          </w:rPr>
          <w:fldChar w:fldCharType="begin"/>
        </w:r>
        <w:r>
          <w:rPr>
            <w:noProof/>
            <w:webHidden/>
          </w:rPr>
          <w:instrText xml:space="preserve"> PAGEREF _Toc172803500 \h </w:instrText>
        </w:r>
        <w:r>
          <w:rPr>
            <w:noProof/>
            <w:webHidden/>
          </w:rPr>
        </w:r>
        <w:r>
          <w:rPr>
            <w:noProof/>
            <w:webHidden/>
          </w:rPr>
          <w:fldChar w:fldCharType="separate"/>
        </w:r>
        <w:r>
          <w:rPr>
            <w:noProof/>
            <w:webHidden/>
          </w:rPr>
          <w:t>20</w:t>
        </w:r>
        <w:r>
          <w:rPr>
            <w:noProof/>
            <w:webHidden/>
          </w:rPr>
          <w:fldChar w:fldCharType="end"/>
        </w:r>
      </w:hyperlink>
    </w:p>
    <w:p w:rsidR="00D227F8" w:rsidRDefault="00D227F8">
      <w:pPr>
        <w:pStyle w:val="10"/>
        <w:tabs>
          <w:tab w:val="right" w:leader="dot" w:pos="9912"/>
        </w:tabs>
        <w:rPr>
          <w:noProof/>
        </w:rPr>
      </w:pPr>
      <w:hyperlink w:anchor="_Toc172803501" w:history="1">
        <w:r w:rsidRPr="006C051D">
          <w:rPr>
            <w:rStyle w:val="af"/>
            <w:rFonts w:ascii="Times New Roman" w:hAnsi="Times New Roman"/>
            <w:b/>
            <w:bCs/>
            <w:noProof/>
            <w:kern w:val="28"/>
          </w:rPr>
          <w:t>2. Зміна прав на акції</w:t>
        </w:r>
        <w:r>
          <w:rPr>
            <w:noProof/>
            <w:webHidden/>
          </w:rPr>
          <w:tab/>
        </w:r>
        <w:r>
          <w:rPr>
            <w:noProof/>
            <w:webHidden/>
          </w:rPr>
          <w:fldChar w:fldCharType="begin"/>
        </w:r>
        <w:r>
          <w:rPr>
            <w:noProof/>
            <w:webHidden/>
          </w:rPr>
          <w:instrText xml:space="preserve"> PAGEREF _Toc172803501 \h </w:instrText>
        </w:r>
        <w:r>
          <w:rPr>
            <w:noProof/>
            <w:webHidden/>
          </w:rPr>
        </w:r>
        <w:r>
          <w:rPr>
            <w:noProof/>
            <w:webHidden/>
          </w:rPr>
          <w:fldChar w:fldCharType="separate"/>
        </w:r>
        <w:r>
          <w:rPr>
            <w:noProof/>
            <w:webHidden/>
          </w:rPr>
          <w:t>22</w:t>
        </w:r>
        <w:r>
          <w:rPr>
            <w:noProof/>
            <w:webHidden/>
          </w:rPr>
          <w:fldChar w:fldCharType="end"/>
        </w:r>
      </w:hyperlink>
    </w:p>
    <w:p w:rsidR="00D227F8" w:rsidRDefault="00D227F8">
      <w:pPr>
        <w:pStyle w:val="10"/>
        <w:tabs>
          <w:tab w:val="right" w:leader="dot" w:pos="9912"/>
        </w:tabs>
        <w:rPr>
          <w:noProof/>
        </w:rPr>
      </w:pPr>
      <w:hyperlink w:anchor="_Toc172803502" w:history="1">
        <w:r w:rsidRPr="006C051D">
          <w:rPr>
            <w:rStyle w:val="af"/>
            <w:rFonts w:ascii="Times New Roman" w:hAnsi="Times New Roman"/>
            <w:b/>
            <w:bCs/>
            <w:noProof/>
            <w:kern w:val="28"/>
          </w:rPr>
          <w:t>3. Цінні папери</w:t>
        </w:r>
        <w:r>
          <w:rPr>
            <w:noProof/>
            <w:webHidden/>
          </w:rPr>
          <w:tab/>
        </w:r>
        <w:r>
          <w:rPr>
            <w:noProof/>
            <w:webHidden/>
          </w:rPr>
          <w:fldChar w:fldCharType="begin"/>
        </w:r>
        <w:r>
          <w:rPr>
            <w:noProof/>
            <w:webHidden/>
          </w:rPr>
          <w:instrText xml:space="preserve"> PAGEREF _Toc172803502 \h </w:instrText>
        </w:r>
        <w:r>
          <w:rPr>
            <w:noProof/>
            <w:webHidden/>
          </w:rPr>
        </w:r>
        <w:r>
          <w:rPr>
            <w:noProof/>
            <w:webHidden/>
          </w:rPr>
          <w:fldChar w:fldCharType="separate"/>
        </w:r>
        <w:r>
          <w:rPr>
            <w:noProof/>
            <w:webHidden/>
          </w:rPr>
          <w:t>23</w:t>
        </w:r>
        <w:r>
          <w:rPr>
            <w:noProof/>
            <w:webHidden/>
          </w:rPr>
          <w:fldChar w:fldCharType="end"/>
        </w:r>
      </w:hyperlink>
    </w:p>
    <w:p w:rsidR="00D227F8" w:rsidRDefault="00D227F8">
      <w:pPr>
        <w:pStyle w:val="10"/>
        <w:tabs>
          <w:tab w:val="right" w:leader="dot" w:pos="9912"/>
        </w:tabs>
        <w:rPr>
          <w:noProof/>
        </w:rPr>
      </w:pPr>
      <w:hyperlink w:anchor="_Toc172803503" w:history="1">
        <w:r w:rsidRPr="006C051D">
          <w:rPr>
            <w:rStyle w:val="af"/>
            <w:rFonts w:ascii="Times New Roman" w:hAnsi="Times New Roman"/>
            <w:b/>
            <w:bCs/>
            <w:noProof/>
            <w:kern w:val="28"/>
            <w:lang w:val="en-US"/>
          </w:rPr>
          <w:t xml:space="preserve">III. </w:t>
        </w:r>
        <w:r w:rsidRPr="006C051D">
          <w:rPr>
            <w:rStyle w:val="af"/>
            <w:rFonts w:ascii="Times New Roman" w:hAnsi="Times New Roman"/>
            <w:b/>
            <w:bCs/>
            <w:noProof/>
            <w:kern w:val="28"/>
          </w:rPr>
          <w:t>Фінансова інформація</w:t>
        </w:r>
        <w:r>
          <w:rPr>
            <w:noProof/>
            <w:webHidden/>
          </w:rPr>
          <w:tab/>
        </w:r>
        <w:r>
          <w:rPr>
            <w:noProof/>
            <w:webHidden/>
          </w:rPr>
          <w:fldChar w:fldCharType="begin"/>
        </w:r>
        <w:r>
          <w:rPr>
            <w:noProof/>
            <w:webHidden/>
          </w:rPr>
          <w:instrText xml:space="preserve"> PAGEREF _Toc172803503 \h </w:instrText>
        </w:r>
        <w:r>
          <w:rPr>
            <w:noProof/>
            <w:webHidden/>
          </w:rPr>
        </w:r>
        <w:r>
          <w:rPr>
            <w:noProof/>
            <w:webHidden/>
          </w:rPr>
          <w:fldChar w:fldCharType="separate"/>
        </w:r>
        <w:r>
          <w:rPr>
            <w:noProof/>
            <w:webHidden/>
          </w:rPr>
          <w:t>24</w:t>
        </w:r>
        <w:r>
          <w:rPr>
            <w:noProof/>
            <w:webHidden/>
          </w:rPr>
          <w:fldChar w:fldCharType="end"/>
        </w:r>
      </w:hyperlink>
    </w:p>
    <w:p w:rsidR="00D227F8" w:rsidRDefault="00D227F8">
      <w:pPr>
        <w:pStyle w:val="10"/>
        <w:tabs>
          <w:tab w:val="right" w:leader="dot" w:pos="9912"/>
        </w:tabs>
        <w:rPr>
          <w:noProof/>
        </w:rPr>
      </w:pPr>
      <w:hyperlink w:anchor="_Toc172803504" w:history="1">
        <w:r w:rsidRPr="006C051D">
          <w:rPr>
            <w:rStyle w:val="af"/>
            <w:rFonts w:ascii="Times New Roman" w:hAnsi="Times New Roman"/>
            <w:b/>
            <w:bCs/>
            <w:noProof/>
            <w:kern w:val="32"/>
          </w:rPr>
          <w:t>1. Інформація про розмір доходу за видами діяльності особи</w:t>
        </w:r>
        <w:r>
          <w:rPr>
            <w:noProof/>
            <w:webHidden/>
          </w:rPr>
          <w:tab/>
        </w:r>
        <w:r>
          <w:rPr>
            <w:noProof/>
            <w:webHidden/>
          </w:rPr>
          <w:fldChar w:fldCharType="begin"/>
        </w:r>
        <w:r>
          <w:rPr>
            <w:noProof/>
            <w:webHidden/>
          </w:rPr>
          <w:instrText xml:space="preserve"> PAGEREF _Toc172803504 \h </w:instrText>
        </w:r>
        <w:r>
          <w:rPr>
            <w:noProof/>
            <w:webHidden/>
          </w:rPr>
        </w:r>
        <w:r>
          <w:rPr>
            <w:noProof/>
            <w:webHidden/>
          </w:rPr>
          <w:fldChar w:fldCharType="separate"/>
        </w:r>
        <w:r>
          <w:rPr>
            <w:noProof/>
            <w:webHidden/>
          </w:rPr>
          <w:t>24</w:t>
        </w:r>
        <w:r>
          <w:rPr>
            <w:noProof/>
            <w:webHidden/>
          </w:rPr>
          <w:fldChar w:fldCharType="end"/>
        </w:r>
      </w:hyperlink>
    </w:p>
    <w:p w:rsidR="00D227F8" w:rsidRDefault="00D227F8">
      <w:pPr>
        <w:pStyle w:val="10"/>
        <w:tabs>
          <w:tab w:val="right" w:leader="dot" w:pos="9912"/>
        </w:tabs>
        <w:rPr>
          <w:noProof/>
        </w:rPr>
      </w:pPr>
      <w:hyperlink w:anchor="_Toc172803505" w:history="1">
        <w:r w:rsidRPr="006C051D">
          <w:rPr>
            <w:rStyle w:val="af"/>
            <w:rFonts w:ascii="Times New Roman" w:hAnsi="Times New Roman"/>
            <w:b/>
            <w:bCs/>
            <w:noProof/>
            <w:kern w:val="28"/>
            <w:lang w:val="en-US"/>
          </w:rPr>
          <w:t>2. Річна</w:t>
        </w:r>
        <w:r w:rsidRPr="006C051D">
          <w:rPr>
            <w:rStyle w:val="af"/>
            <w:rFonts w:ascii="Times New Roman" w:hAnsi="Times New Roman"/>
            <w:b/>
            <w:bCs/>
            <w:noProof/>
            <w:kern w:val="28"/>
          </w:rPr>
          <w:t xml:space="preserve"> фінансова звітність</w:t>
        </w:r>
        <w:r>
          <w:rPr>
            <w:noProof/>
            <w:webHidden/>
          </w:rPr>
          <w:tab/>
        </w:r>
        <w:r>
          <w:rPr>
            <w:noProof/>
            <w:webHidden/>
          </w:rPr>
          <w:fldChar w:fldCharType="begin"/>
        </w:r>
        <w:r>
          <w:rPr>
            <w:noProof/>
            <w:webHidden/>
          </w:rPr>
          <w:instrText xml:space="preserve"> PAGEREF _Toc172803505 \h </w:instrText>
        </w:r>
        <w:r>
          <w:rPr>
            <w:noProof/>
            <w:webHidden/>
          </w:rPr>
        </w:r>
        <w:r>
          <w:rPr>
            <w:noProof/>
            <w:webHidden/>
          </w:rPr>
          <w:fldChar w:fldCharType="separate"/>
        </w:r>
        <w:r>
          <w:rPr>
            <w:noProof/>
            <w:webHidden/>
          </w:rPr>
          <w:t>25</w:t>
        </w:r>
        <w:r>
          <w:rPr>
            <w:noProof/>
            <w:webHidden/>
          </w:rPr>
          <w:fldChar w:fldCharType="end"/>
        </w:r>
      </w:hyperlink>
    </w:p>
    <w:p w:rsidR="00D227F8" w:rsidRDefault="00D227F8">
      <w:pPr>
        <w:pStyle w:val="10"/>
        <w:tabs>
          <w:tab w:val="right" w:leader="dot" w:pos="9912"/>
        </w:tabs>
        <w:rPr>
          <w:noProof/>
        </w:rPr>
      </w:pPr>
      <w:hyperlink w:anchor="_Toc172803506" w:history="1">
        <w:r w:rsidRPr="006C051D">
          <w:rPr>
            <w:rStyle w:val="af"/>
            <w:rFonts w:ascii="Times New Roman" w:hAnsi="Times New Roman"/>
            <w:b/>
            <w:bCs/>
            <w:noProof/>
            <w:kern w:val="28"/>
            <w:lang w:val="en-US"/>
          </w:rPr>
          <w:t>4. Твердження щодо річної інформації</w:t>
        </w:r>
        <w:r>
          <w:rPr>
            <w:noProof/>
            <w:webHidden/>
          </w:rPr>
          <w:tab/>
        </w:r>
        <w:r>
          <w:rPr>
            <w:noProof/>
            <w:webHidden/>
          </w:rPr>
          <w:fldChar w:fldCharType="begin"/>
        </w:r>
        <w:r>
          <w:rPr>
            <w:noProof/>
            <w:webHidden/>
          </w:rPr>
          <w:instrText xml:space="preserve"> PAGEREF _Toc172803506 \h </w:instrText>
        </w:r>
        <w:r>
          <w:rPr>
            <w:noProof/>
            <w:webHidden/>
          </w:rPr>
        </w:r>
        <w:r>
          <w:rPr>
            <w:noProof/>
            <w:webHidden/>
          </w:rPr>
          <w:fldChar w:fldCharType="separate"/>
        </w:r>
        <w:r>
          <w:rPr>
            <w:noProof/>
            <w:webHidden/>
          </w:rPr>
          <w:t>25</w:t>
        </w:r>
        <w:r>
          <w:rPr>
            <w:noProof/>
            <w:webHidden/>
          </w:rPr>
          <w:fldChar w:fldCharType="end"/>
        </w:r>
      </w:hyperlink>
    </w:p>
    <w:p w:rsidR="00D227F8" w:rsidRDefault="00D227F8">
      <w:pPr>
        <w:pStyle w:val="10"/>
        <w:tabs>
          <w:tab w:val="right" w:leader="dot" w:pos="9912"/>
        </w:tabs>
        <w:rPr>
          <w:noProof/>
        </w:rPr>
      </w:pPr>
      <w:hyperlink w:anchor="_Toc172803507" w:history="1">
        <w:r w:rsidRPr="006C051D">
          <w:rPr>
            <w:rStyle w:val="af"/>
            <w:rFonts w:ascii="Times New Roman" w:hAnsi="Times New Roman"/>
            <w:b/>
            <w:bCs/>
            <w:noProof/>
            <w:kern w:val="28"/>
          </w:rPr>
          <w:t>5. Значні правочини та правочини із заінтересованістю</w:t>
        </w:r>
        <w:r>
          <w:rPr>
            <w:noProof/>
            <w:webHidden/>
          </w:rPr>
          <w:tab/>
        </w:r>
        <w:r>
          <w:rPr>
            <w:noProof/>
            <w:webHidden/>
          </w:rPr>
          <w:fldChar w:fldCharType="begin"/>
        </w:r>
        <w:r>
          <w:rPr>
            <w:noProof/>
            <w:webHidden/>
          </w:rPr>
          <w:instrText xml:space="preserve"> PAGEREF _Toc172803507 \h </w:instrText>
        </w:r>
        <w:r>
          <w:rPr>
            <w:noProof/>
            <w:webHidden/>
          </w:rPr>
        </w:r>
        <w:r>
          <w:rPr>
            <w:noProof/>
            <w:webHidden/>
          </w:rPr>
          <w:fldChar w:fldCharType="separate"/>
        </w:r>
        <w:r>
          <w:rPr>
            <w:noProof/>
            <w:webHidden/>
          </w:rPr>
          <w:t>26</w:t>
        </w:r>
        <w:r>
          <w:rPr>
            <w:noProof/>
            <w:webHidden/>
          </w:rPr>
          <w:fldChar w:fldCharType="end"/>
        </w:r>
      </w:hyperlink>
    </w:p>
    <w:p w:rsidR="00D227F8" w:rsidRDefault="00D227F8">
      <w:pPr>
        <w:pStyle w:val="10"/>
        <w:tabs>
          <w:tab w:val="right" w:leader="dot" w:pos="9912"/>
        </w:tabs>
        <w:rPr>
          <w:noProof/>
        </w:rPr>
      </w:pPr>
      <w:hyperlink w:anchor="_Toc172803508" w:history="1">
        <w:r w:rsidRPr="006C051D">
          <w:rPr>
            <w:rStyle w:val="af"/>
            <w:rFonts w:ascii="Times New Roman" w:hAnsi="Times New Roman"/>
            <w:b/>
            <w:bCs/>
            <w:noProof/>
            <w:kern w:val="28"/>
          </w:rPr>
          <w:t>IV. Нефінансова інформація</w:t>
        </w:r>
        <w:r>
          <w:rPr>
            <w:noProof/>
            <w:webHidden/>
          </w:rPr>
          <w:tab/>
        </w:r>
        <w:r>
          <w:rPr>
            <w:noProof/>
            <w:webHidden/>
          </w:rPr>
          <w:fldChar w:fldCharType="begin"/>
        </w:r>
        <w:r>
          <w:rPr>
            <w:noProof/>
            <w:webHidden/>
          </w:rPr>
          <w:instrText xml:space="preserve"> PAGEREF _Toc172803508 \h </w:instrText>
        </w:r>
        <w:r>
          <w:rPr>
            <w:noProof/>
            <w:webHidden/>
          </w:rPr>
        </w:r>
        <w:r>
          <w:rPr>
            <w:noProof/>
            <w:webHidden/>
          </w:rPr>
          <w:fldChar w:fldCharType="separate"/>
        </w:r>
        <w:r>
          <w:rPr>
            <w:noProof/>
            <w:webHidden/>
          </w:rPr>
          <w:t>27</w:t>
        </w:r>
        <w:r>
          <w:rPr>
            <w:noProof/>
            <w:webHidden/>
          </w:rPr>
          <w:fldChar w:fldCharType="end"/>
        </w:r>
      </w:hyperlink>
    </w:p>
    <w:p w:rsidR="00D227F8" w:rsidRDefault="00D227F8">
      <w:pPr>
        <w:pStyle w:val="10"/>
        <w:tabs>
          <w:tab w:val="right" w:leader="dot" w:pos="9912"/>
        </w:tabs>
        <w:rPr>
          <w:noProof/>
        </w:rPr>
      </w:pPr>
      <w:hyperlink w:anchor="_Toc172803509" w:history="1">
        <w:r w:rsidRPr="006C051D">
          <w:rPr>
            <w:rStyle w:val="af"/>
            <w:rFonts w:ascii="Times New Roman" w:hAnsi="Times New Roman"/>
            <w:b/>
            <w:bCs/>
            <w:noProof/>
            <w:kern w:val="28"/>
          </w:rPr>
          <w:t>1. Звіт керівництва (звіт про управління)</w:t>
        </w:r>
        <w:r>
          <w:rPr>
            <w:noProof/>
            <w:webHidden/>
          </w:rPr>
          <w:tab/>
        </w:r>
        <w:r>
          <w:rPr>
            <w:noProof/>
            <w:webHidden/>
          </w:rPr>
          <w:fldChar w:fldCharType="begin"/>
        </w:r>
        <w:r>
          <w:rPr>
            <w:noProof/>
            <w:webHidden/>
          </w:rPr>
          <w:instrText xml:space="preserve"> PAGEREF _Toc172803509 \h </w:instrText>
        </w:r>
        <w:r>
          <w:rPr>
            <w:noProof/>
            <w:webHidden/>
          </w:rPr>
        </w:r>
        <w:r>
          <w:rPr>
            <w:noProof/>
            <w:webHidden/>
          </w:rPr>
          <w:fldChar w:fldCharType="separate"/>
        </w:r>
        <w:r>
          <w:rPr>
            <w:noProof/>
            <w:webHidden/>
          </w:rPr>
          <w:t>27</w:t>
        </w:r>
        <w:r>
          <w:rPr>
            <w:noProof/>
            <w:webHidden/>
          </w:rPr>
          <w:fldChar w:fldCharType="end"/>
        </w:r>
      </w:hyperlink>
    </w:p>
    <w:p w:rsidR="00D227F8" w:rsidRDefault="00D227F8">
      <w:pPr>
        <w:pStyle w:val="10"/>
        <w:tabs>
          <w:tab w:val="right" w:leader="dot" w:pos="9912"/>
        </w:tabs>
        <w:rPr>
          <w:noProof/>
        </w:rPr>
      </w:pPr>
      <w:hyperlink w:anchor="_Toc172803510" w:history="1">
        <w:r w:rsidRPr="006C051D">
          <w:rPr>
            <w:rStyle w:val="af"/>
            <w:rFonts w:ascii="Times New Roman" w:hAnsi="Times New Roman"/>
            <w:b/>
            <w:noProof/>
            <w:lang w:val="ru-RU" w:eastAsia="en-US"/>
          </w:rPr>
          <w:t>1) звіт про корпоративне управління</w:t>
        </w:r>
        <w:r>
          <w:rPr>
            <w:noProof/>
            <w:webHidden/>
          </w:rPr>
          <w:tab/>
        </w:r>
        <w:r>
          <w:rPr>
            <w:noProof/>
            <w:webHidden/>
          </w:rPr>
          <w:fldChar w:fldCharType="begin"/>
        </w:r>
        <w:r>
          <w:rPr>
            <w:noProof/>
            <w:webHidden/>
          </w:rPr>
          <w:instrText xml:space="preserve"> PAGEREF _Toc172803510 \h </w:instrText>
        </w:r>
        <w:r>
          <w:rPr>
            <w:noProof/>
            <w:webHidden/>
          </w:rPr>
        </w:r>
        <w:r>
          <w:rPr>
            <w:noProof/>
            <w:webHidden/>
          </w:rPr>
          <w:fldChar w:fldCharType="separate"/>
        </w:r>
        <w:r>
          <w:rPr>
            <w:noProof/>
            <w:webHidden/>
          </w:rPr>
          <w:t>28</w:t>
        </w:r>
        <w:r>
          <w:rPr>
            <w:noProof/>
            <w:webHidden/>
          </w:rPr>
          <w:fldChar w:fldCharType="end"/>
        </w:r>
      </w:hyperlink>
    </w:p>
    <w:p w:rsidR="00D227F8" w:rsidRDefault="00D227F8">
      <w:pPr>
        <w:pStyle w:val="10"/>
        <w:tabs>
          <w:tab w:val="right" w:leader="dot" w:pos="9912"/>
        </w:tabs>
        <w:rPr>
          <w:noProof/>
        </w:rPr>
      </w:pPr>
      <w:hyperlink w:anchor="_Toc172803511" w:history="1">
        <w:r w:rsidRPr="006C051D">
          <w:rPr>
            <w:rStyle w:val="af"/>
            <w:rFonts w:ascii="Times New Roman" w:hAnsi="Times New Roman"/>
            <w:b/>
            <w:bCs/>
            <w:noProof/>
            <w:kern w:val="32"/>
          </w:rPr>
          <w:t>3. Дивідендна політика</w:t>
        </w:r>
        <w:r>
          <w:rPr>
            <w:noProof/>
            <w:webHidden/>
          </w:rPr>
          <w:tab/>
        </w:r>
        <w:r>
          <w:rPr>
            <w:noProof/>
            <w:webHidden/>
          </w:rPr>
          <w:fldChar w:fldCharType="begin"/>
        </w:r>
        <w:r>
          <w:rPr>
            <w:noProof/>
            <w:webHidden/>
          </w:rPr>
          <w:instrText xml:space="preserve"> PAGEREF _Toc172803511 \h </w:instrText>
        </w:r>
        <w:r>
          <w:rPr>
            <w:noProof/>
            <w:webHidden/>
          </w:rPr>
        </w:r>
        <w:r>
          <w:rPr>
            <w:noProof/>
            <w:webHidden/>
          </w:rPr>
          <w:fldChar w:fldCharType="separate"/>
        </w:r>
        <w:r>
          <w:rPr>
            <w:noProof/>
            <w:webHidden/>
          </w:rPr>
          <w:t>42</w:t>
        </w:r>
        <w:r>
          <w:rPr>
            <w:noProof/>
            <w:webHidden/>
          </w:rPr>
          <w:fldChar w:fldCharType="end"/>
        </w:r>
      </w:hyperlink>
    </w:p>
    <w:p w:rsidR="00D227F8" w:rsidRDefault="00D227F8">
      <w:pPr>
        <w:pStyle w:val="10"/>
        <w:tabs>
          <w:tab w:val="right" w:leader="dot" w:pos="9912"/>
        </w:tabs>
        <w:rPr>
          <w:noProof/>
        </w:rPr>
      </w:pPr>
      <w:hyperlink w:anchor="_Toc172803512" w:history="1">
        <w:r w:rsidRPr="006C051D">
          <w:rPr>
            <w:rStyle w:val="af"/>
            <w:rFonts w:ascii="Times New Roman" w:hAnsi="Times New Roman"/>
            <w:b/>
            <w:bCs/>
            <w:noProof/>
            <w:kern w:val="28"/>
          </w:rPr>
          <w:t>4. Дивіденди</w:t>
        </w:r>
        <w:r>
          <w:rPr>
            <w:noProof/>
            <w:webHidden/>
          </w:rPr>
          <w:tab/>
        </w:r>
        <w:r>
          <w:rPr>
            <w:noProof/>
            <w:webHidden/>
          </w:rPr>
          <w:fldChar w:fldCharType="begin"/>
        </w:r>
        <w:r>
          <w:rPr>
            <w:noProof/>
            <w:webHidden/>
          </w:rPr>
          <w:instrText xml:space="preserve"> PAGEREF _Toc172803512 \h </w:instrText>
        </w:r>
        <w:r>
          <w:rPr>
            <w:noProof/>
            <w:webHidden/>
          </w:rPr>
        </w:r>
        <w:r>
          <w:rPr>
            <w:noProof/>
            <w:webHidden/>
          </w:rPr>
          <w:fldChar w:fldCharType="separate"/>
        </w:r>
        <w:r>
          <w:rPr>
            <w:noProof/>
            <w:webHidden/>
          </w:rPr>
          <w:t>43</w:t>
        </w:r>
        <w:r>
          <w:rPr>
            <w:noProof/>
            <w:webHidden/>
          </w:rPr>
          <w:fldChar w:fldCharType="end"/>
        </w:r>
      </w:hyperlink>
    </w:p>
    <w:p w:rsidR="00D227F8" w:rsidRDefault="00D227F8">
      <w:pPr>
        <w:pStyle w:val="10"/>
        <w:tabs>
          <w:tab w:val="right" w:leader="dot" w:pos="9912"/>
        </w:tabs>
        <w:rPr>
          <w:noProof/>
        </w:rPr>
      </w:pPr>
      <w:hyperlink w:anchor="_Toc172803513" w:history="1">
        <w:r w:rsidRPr="006C051D">
          <w:rPr>
            <w:rStyle w:val="af"/>
            <w:rFonts w:ascii="Times New Roman" w:hAnsi="Times New Roman"/>
            <w:b/>
            <w:bCs/>
            <w:noProof/>
            <w:kern w:val="32"/>
          </w:rPr>
          <w:t>VI. Список посилань на регульовану інформацію,  яка була розкрита протягом звітного року</w:t>
        </w:r>
        <w:r>
          <w:rPr>
            <w:noProof/>
            <w:webHidden/>
          </w:rPr>
          <w:tab/>
        </w:r>
        <w:r>
          <w:rPr>
            <w:noProof/>
            <w:webHidden/>
          </w:rPr>
          <w:fldChar w:fldCharType="begin"/>
        </w:r>
        <w:r>
          <w:rPr>
            <w:noProof/>
            <w:webHidden/>
          </w:rPr>
          <w:instrText xml:space="preserve"> PAGEREF _Toc172803513 \h </w:instrText>
        </w:r>
        <w:r>
          <w:rPr>
            <w:noProof/>
            <w:webHidden/>
          </w:rPr>
        </w:r>
        <w:r>
          <w:rPr>
            <w:noProof/>
            <w:webHidden/>
          </w:rPr>
          <w:fldChar w:fldCharType="separate"/>
        </w:r>
        <w:r>
          <w:rPr>
            <w:noProof/>
            <w:webHidden/>
          </w:rPr>
          <w:t>46</w:t>
        </w:r>
        <w:r>
          <w:rPr>
            <w:noProof/>
            <w:webHidden/>
          </w:rPr>
          <w:fldChar w:fldCharType="end"/>
        </w:r>
      </w:hyperlink>
    </w:p>
    <w:p w:rsidR="00D227F8" w:rsidRDefault="00D227F8">
      <w:pPr>
        <w:pStyle w:val="10"/>
        <w:tabs>
          <w:tab w:val="right" w:leader="dot" w:pos="9912"/>
        </w:tabs>
        <w:rPr>
          <w:noProof/>
        </w:rPr>
      </w:pPr>
      <w:hyperlink w:anchor="_Toc172803514" w:history="1">
        <w:r w:rsidRPr="006C051D">
          <w:rPr>
            <w:rStyle w:val="af"/>
            <w:rFonts w:ascii="Times New Roman" w:hAnsi="Times New Roman"/>
            <w:b/>
            <w:bCs/>
            <w:noProof/>
            <w:kern w:val="32"/>
          </w:rPr>
          <w:t>1. Проміжна інформація</w:t>
        </w:r>
        <w:r>
          <w:rPr>
            <w:noProof/>
            <w:webHidden/>
          </w:rPr>
          <w:tab/>
        </w:r>
        <w:r>
          <w:rPr>
            <w:noProof/>
            <w:webHidden/>
          </w:rPr>
          <w:fldChar w:fldCharType="begin"/>
        </w:r>
        <w:r>
          <w:rPr>
            <w:noProof/>
            <w:webHidden/>
          </w:rPr>
          <w:instrText xml:space="preserve"> PAGEREF _Toc172803514 \h </w:instrText>
        </w:r>
        <w:r>
          <w:rPr>
            <w:noProof/>
            <w:webHidden/>
          </w:rPr>
        </w:r>
        <w:r>
          <w:rPr>
            <w:noProof/>
            <w:webHidden/>
          </w:rPr>
          <w:fldChar w:fldCharType="separate"/>
        </w:r>
        <w:r>
          <w:rPr>
            <w:noProof/>
            <w:webHidden/>
          </w:rPr>
          <w:t>46</w:t>
        </w:r>
        <w:r>
          <w:rPr>
            <w:noProof/>
            <w:webHidden/>
          </w:rPr>
          <w:fldChar w:fldCharType="end"/>
        </w:r>
      </w:hyperlink>
    </w:p>
    <w:p w:rsidR="00D227F8" w:rsidRDefault="00D227F8">
      <w:pPr>
        <w:pStyle w:val="10"/>
        <w:tabs>
          <w:tab w:val="right" w:leader="dot" w:pos="9912"/>
        </w:tabs>
        <w:rPr>
          <w:noProof/>
        </w:rPr>
      </w:pPr>
      <w:hyperlink w:anchor="_Toc172803515" w:history="1">
        <w:r w:rsidRPr="006C051D">
          <w:rPr>
            <w:rStyle w:val="af"/>
            <w:rFonts w:ascii="Times New Roman" w:hAnsi="Times New Roman"/>
            <w:b/>
            <w:bCs/>
            <w:noProof/>
            <w:kern w:val="32"/>
          </w:rPr>
          <w:t>2. Особлива інформація</w:t>
        </w:r>
        <w:r>
          <w:rPr>
            <w:noProof/>
            <w:webHidden/>
          </w:rPr>
          <w:tab/>
        </w:r>
        <w:r>
          <w:rPr>
            <w:noProof/>
            <w:webHidden/>
          </w:rPr>
          <w:fldChar w:fldCharType="begin"/>
        </w:r>
        <w:r>
          <w:rPr>
            <w:noProof/>
            <w:webHidden/>
          </w:rPr>
          <w:instrText xml:space="preserve"> PAGEREF _Toc172803515 \h </w:instrText>
        </w:r>
        <w:r>
          <w:rPr>
            <w:noProof/>
            <w:webHidden/>
          </w:rPr>
        </w:r>
        <w:r>
          <w:rPr>
            <w:noProof/>
            <w:webHidden/>
          </w:rPr>
          <w:fldChar w:fldCharType="separate"/>
        </w:r>
        <w:r>
          <w:rPr>
            <w:noProof/>
            <w:webHidden/>
          </w:rPr>
          <w:t>46</w:t>
        </w:r>
        <w:r>
          <w:rPr>
            <w:noProof/>
            <w:webHidden/>
          </w:rPr>
          <w:fldChar w:fldCharType="end"/>
        </w:r>
      </w:hyperlink>
    </w:p>
    <w:p w:rsidR="00D227F8" w:rsidRDefault="00D227F8">
      <w:pPr>
        <w:pStyle w:val="10"/>
        <w:tabs>
          <w:tab w:val="right" w:leader="dot" w:pos="9912"/>
        </w:tabs>
        <w:rPr>
          <w:noProof/>
        </w:rPr>
      </w:pPr>
      <w:hyperlink w:anchor="_Toc172803516" w:history="1">
        <w:r w:rsidRPr="006C051D">
          <w:rPr>
            <w:rStyle w:val="af"/>
            <w:rFonts w:ascii="Times New Roman" w:hAnsi="Times New Roman"/>
            <w:b/>
            <w:bCs/>
            <w:noProof/>
            <w:kern w:val="32"/>
          </w:rPr>
          <w:t>3. Інша інформація</w:t>
        </w:r>
        <w:r>
          <w:rPr>
            <w:noProof/>
            <w:webHidden/>
          </w:rPr>
          <w:tab/>
        </w:r>
        <w:r>
          <w:rPr>
            <w:noProof/>
            <w:webHidden/>
          </w:rPr>
          <w:fldChar w:fldCharType="begin"/>
        </w:r>
        <w:r>
          <w:rPr>
            <w:noProof/>
            <w:webHidden/>
          </w:rPr>
          <w:instrText xml:space="preserve"> PAGEREF _Toc172803516 \h </w:instrText>
        </w:r>
        <w:r>
          <w:rPr>
            <w:noProof/>
            <w:webHidden/>
          </w:rPr>
        </w:r>
        <w:r>
          <w:rPr>
            <w:noProof/>
            <w:webHidden/>
          </w:rPr>
          <w:fldChar w:fldCharType="separate"/>
        </w:r>
        <w:r>
          <w:rPr>
            <w:noProof/>
            <w:webHidden/>
          </w:rPr>
          <w:t>46</w:t>
        </w:r>
        <w:r>
          <w:rPr>
            <w:noProof/>
            <w:webHidden/>
          </w:rPr>
          <w:fldChar w:fldCharType="end"/>
        </w:r>
      </w:hyperlink>
    </w:p>
    <w:p w:rsidR="00D227F8" w:rsidRPr="00D227F8" w:rsidRDefault="00D227F8" w:rsidP="00D227F8">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D227F8" w:rsidRPr="00D227F8" w:rsidRDefault="00D227F8" w:rsidP="00D227F8">
      <w:pPr>
        <w:spacing w:before="240" w:after="60" w:line="240" w:lineRule="auto"/>
        <w:jc w:val="center"/>
        <w:outlineLvl w:val="0"/>
        <w:rPr>
          <w:rFonts w:ascii="Times New Roman" w:hAnsi="Times New Roman"/>
          <w:b/>
          <w:bCs/>
          <w:kern w:val="28"/>
          <w:sz w:val="28"/>
          <w:szCs w:val="28"/>
        </w:rPr>
      </w:pPr>
      <w:bookmarkStart w:id="1" w:name="_Toc172803494"/>
      <w:r w:rsidRPr="00D227F8">
        <w:rPr>
          <w:rFonts w:ascii="Times New Roman" w:hAnsi="Times New Roman"/>
          <w:b/>
          <w:bCs/>
          <w:kern w:val="28"/>
          <w:sz w:val="28"/>
          <w:szCs w:val="28"/>
        </w:rPr>
        <w:t>I. Загальна інформація</w:t>
      </w:r>
      <w:bookmarkEnd w:id="1"/>
    </w:p>
    <w:p w:rsidR="00D227F8" w:rsidRPr="00D227F8" w:rsidRDefault="00D227F8" w:rsidP="00D227F8">
      <w:pPr>
        <w:spacing w:after="60" w:line="240" w:lineRule="auto"/>
        <w:jc w:val="center"/>
        <w:outlineLvl w:val="0"/>
        <w:rPr>
          <w:rFonts w:ascii="Times New Roman" w:hAnsi="Times New Roman"/>
          <w:b/>
          <w:bCs/>
          <w:kern w:val="28"/>
          <w:sz w:val="26"/>
          <w:szCs w:val="26"/>
        </w:rPr>
      </w:pPr>
      <w:bookmarkStart w:id="2" w:name="_Toc172803495"/>
      <w:r w:rsidRPr="00D227F8">
        <w:rPr>
          <w:rFonts w:ascii="Times New Roman" w:hAnsi="Times New Roman"/>
          <w:b/>
          <w:bCs/>
          <w:kern w:val="28"/>
          <w:sz w:val="26"/>
          <w:szCs w:val="26"/>
        </w:rPr>
        <w:t>1. Ідентифікаційні дані та загальна інформація</w:t>
      </w:r>
      <w:bookmarkEnd w:id="2"/>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D227F8" w:rsidRPr="00D227F8" w:rsidTr="007E78E2">
        <w:trPr>
          <w:trHeight w:val="397"/>
        </w:trPr>
        <w:tc>
          <w:tcPr>
            <w:tcW w:w="533" w:type="dxa"/>
            <w:tcBorders>
              <w:top w:val="single" w:sz="6" w:space="0" w:color="auto"/>
            </w:tcBorders>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 xml:space="preserve"> </w:t>
            </w:r>
            <w:r w:rsidRPr="00D227F8">
              <w:rPr>
                <w:rFonts w:ascii="Times New Roman" w:hAnsi="Times New Roman"/>
                <w:sz w:val="20"/>
                <w:szCs w:val="20"/>
                <w:lang w:val="en-US"/>
              </w:rPr>
              <w:t xml:space="preserve"> </w:t>
            </w:r>
          </w:p>
        </w:tc>
      </w:tr>
      <w:tr w:rsidR="00D227F8" w:rsidRPr="00D227F8" w:rsidTr="007E78E2">
        <w:trPr>
          <w:trHeight w:val="397"/>
        </w:trPr>
        <w:tc>
          <w:tcPr>
            <w:tcW w:w="533" w:type="dxa"/>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2</w:t>
            </w:r>
          </w:p>
        </w:tc>
        <w:tc>
          <w:tcPr>
            <w:tcW w:w="4384"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 xml:space="preserve"> </w:t>
            </w:r>
            <w:r w:rsidRPr="00D227F8">
              <w:rPr>
                <w:rFonts w:ascii="Times New Roman" w:hAnsi="Times New Roman"/>
                <w:sz w:val="20"/>
                <w:szCs w:val="20"/>
                <w:lang w:val="en-US"/>
              </w:rPr>
              <w:t>АТ "ДІГ"</w:t>
            </w:r>
          </w:p>
        </w:tc>
      </w:tr>
      <w:tr w:rsidR="00D227F8" w:rsidRPr="00D227F8" w:rsidTr="007E78E2">
        <w:trPr>
          <w:trHeight w:val="397"/>
        </w:trPr>
        <w:tc>
          <w:tcPr>
            <w:tcW w:w="533" w:type="dxa"/>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3</w:t>
            </w:r>
          </w:p>
        </w:tc>
        <w:tc>
          <w:tcPr>
            <w:tcW w:w="4384"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 xml:space="preserve"> </w:t>
            </w:r>
          </w:p>
        </w:tc>
      </w:tr>
      <w:tr w:rsidR="00D227F8" w:rsidRPr="00D227F8" w:rsidTr="007E78E2">
        <w:trPr>
          <w:trHeight w:val="397"/>
        </w:trPr>
        <w:tc>
          <w:tcPr>
            <w:tcW w:w="533" w:type="dxa"/>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4</w:t>
            </w:r>
          </w:p>
        </w:tc>
        <w:tc>
          <w:tcPr>
            <w:tcW w:w="4384"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Дата державної реєстрації</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 xml:space="preserve"> </w:t>
            </w:r>
            <w:r w:rsidRPr="00D227F8">
              <w:rPr>
                <w:rFonts w:ascii="Times New Roman" w:hAnsi="Times New Roman"/>
                <w:sz w:val="20"/>
                <w:szCs w:val="20"/>
                <w:lang w:val="en-US"/>
              </w:rPr>
              <w:t>19.04.2000</w:t>
            </w:r>
          </w:p>
        </w:tc>
      </w:tr>
      <w:tr w:rsidR="00D227F8" w:rsidRPr="00D227F8" w:rsidTr="007E78E2">
        <w:trPr>
          <w:trHeight w:val="397"/>
        </w:trPr>
        <w:tc>
          <w:tcPr>
            <w:tcW w:w="533" w:type="dxa"/>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5</w:t>
            </w:r>
          </w:p>
        </w:tc>
        <w:tc>
          <w:tcPr>
            <w:tcW w:w="4384" w:type="dxa"/>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Місцезнаходження</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69089 УКРАЇНА Запорiзька область д/н                                                                                                  м. Запорiжжя                                                                                         вулиця Пiщана, будинок 3, офiс 14</w:t>
            </w:r>
          </w:p>
        </w:tc>
      </w:tr>
      <w:tr w:rsidR="00D227F8" w:rsidRPr="00D227F8" w:rsidTr="007E78E2">
        <w:trPr>
          <w:trHeight w:val="397"/>
        </w:trPr>
        <w:tc>
          <w:tcPr>
            <w:tcW w:w="533" w:type="dxa"/>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6</w:t>
            </w:r>
          </w:p>
        </w:tc>
        <w:tc>
          <w:tcPr>
            <w:tcW w:w="4384" w:type="dxa"/>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УКРАЇНА, 69089, д/н, м. Запорiжжя, вулиця Пiщана, будинок 3, офiс 14</w:t>
            </w:r>
          </w:p>
        </w:tc>
      </w:tr>
      <w:tr w:rsidR="00D227F8" w:rsidRPr="00D227F8" w:rsidTr="007E78E2">
        <w:trPr>
          <w:gridAfter w:val="1"/>
          <w:wAfter w:w="10" w:type="dxa"/>
          <w:trHeight w:val="195"/>
        </w:trPr>
        <w:tc>
          <w:tcPr>
            <w:tcW w:w="533" w:type="dxa"/>
            <w:vMerge w:val="restart"/>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en-US"/>
              </w:rPr>
            </w:pPr>
            <w:r w:rsidRPr="00D227F8">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Емітент</w:t>
            </w:r>
          </w:p>
        </w:tc>
      </w:tr>
      <w:tr w:rsidR="00D227F8" w:rsidRPr="00D227F8" w:rsidTr="007E78E2">
        <w:trPr>
          <w:gridAfter w:val="1"/>
          <w:wAfter w:w="10" w:type="dxa"/>
          <w:trHeight w:val="195"/>
        </w:trPr>
        <w:tc>
          <w:tcPr>
            <w:tcW w:w="533" w:type="dxa"/>
            <w:vMerge/>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en-US"/>
              </w:rPr>
            </w:pPr>
            <w:r w:rsidRPr="00D227F8">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Особа, яка надає забезпечення</w:t>
            </w:r>
          </w:p>
        </w:tc>
      </w:tr>
      <w:tr w:rsidR="00D227F8" w:rsidRPr="00D227F8" w:rsidTr="007E78E2">
        <w:trPr>
          <w:trHeight w:val="240"/>
        </w:trPr>
        <w:tc>
          <w:tcPr>
            <w:tcW w:w="533" w:type="dxa"/>
            <w:vMerge w:val="restart"/>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8</w:t>
            </w:r>
          </w:p>
        </w:tc>
        <w:tc>
          <w:tcPr>
            <w:tcW w:w="4384" w:type="dxa"/>
            <w:vMerge w:val="restart"/>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en-US"/>
              </w:rPr>
            </w:pPr>
            <w:r w:rsidRPr="00D227F8">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Так</w:t>
            </w:r>
          </w:p>
        </w:tc>
      </w:tr>
      <w:tr w:rsidR="00D227F8" w:rsidRPr="00D227F8" w:rsidTr="007E78E2">
        <w:trPr>
          <w:trHeight w:val="240"/>
        </w:trPr>
        <w:tc>
          <w:tcPr>
            <w:tcW w:w="533" w:type="dxa"/>
            <w:vMerge/>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en-US"/>
              </w:rPr>
            </w:pPr>
            <w:r w:rsidRPr="00D227F8">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Ні</w:t>
            </w:r>
          </w:p>
        </w:tc>
      </w:tr>
      <w:tr w:rsidR="00D227F8" w:rsidRPr="00D227F8" w:rsidTr="007E78E2">
        <w:trPr>
          <w:trHeight w:val="99"/>
        </w:trPr>
        <w:tc>
          <w:tcPr>
            <w:tcW w:w="533" w:type="dxa"/>
            <w:vMerge w:val="restart"/>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9</w:t>
            </w:r>
          </w:p>
        </w:tc>
        <w:tc>
          <w:tcPr>
            <w:tcW w:w="4384" w:type="dxa"/>
            <w:vMerge w:val="restart"/>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en-US"/>
              </w:rPr>
            </w:pPr>
            <w:r w:rsidRPr="00D227F8">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Велике</w:t>
            </w:r>
          </w:p>
        </w:tc>
      </w:tr>
      <w:tr w:rsidR="00D227F8" w:rsidRPr="00D227F8" w:rsidTr="007E78E2">
        <w:trPr>
          <w:trHeight w:val="97"/>
        </w:trPr>
        <w:tc>
          <w:tcPr>
            <w:tcW w:w="533" w:type="dxa"/>
            <w:vMerge/>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en-US"/>
              </w:rPr>
            </w:pPr>
            <w:r w:rsidRPr="00D227F8">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Середнє</w:t>
            </w:r>
          </w:p>
        </w:tc>
      </w:tr>
      <w:tr w:rsidR="00D227F8" w:rsidRPr="00D227F8" w:rsidTr="007E78E2">
        <w:trPr>
          <w:trHeight w:val="97"/>
        </w:trPr>
        <w:tc>
          <w:tcPr>
            <w:tcW w:w="533" w:type="dxa"/>
            <w:vMerge/>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en-US"/>
              </w:rPr>
            </w:pPr>
            <w:r w:rsidRPr="00D227F8">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Мале</w:t>
            </w:r>
          </w:p>
        </w:tc>
      </w:tr>
      <w:tr w:rsidR="00D227F8" w:rsidRPr="00D227F8" w:rsidTr="007E78E2">
        <w:trPr>
          <w:trHeight w:val="97"/>
        </w:trPr>
        <w:tc>
          <w:tcPr>
            <w:tcW w:w="533" w:type="dxa"/>
            <w:vMerge/>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en-US"/>
              </w:rPr>
            </w:pPr>
            <w:r w:rsidRPr="00D227F8">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D227F8" w:rsidRPr="00D227F8" w:rsidRDefault="00D227F8" w:rsidP="00D227F8">
            <w:pPr>
              <w:spacing w:after="0" w:line="240" w:lineRule="auto"/>
              <w:ind w:left="-140" w:firstLine="140"/>
              <w:rPr>
                <w:rFonts w:ascii="Times New Roman" w:hAnsi="Times New Roman"/>
                <w:sz w:val="20"/>
                <w:szCs w:val="20"/>
              </w:rPr>
            </w:pPr>
            <w:r w:rsidRPr="00D227F8">
              <w:rPr>
                <w:rFonts w:ascii="Times New Roman" w:hAnsi="Times New Roman"/>
                <w:sz w:val="20"/>
                <w:szCs w:val="20"/>
              </w:rPr>
              <w:t>Мікро</w:t>
            </w:r>
          </w:p>
        </w:tc>
      </w:tr>
      <w:tr w:rsidR="00D227F8" w:rsidRPr="00D227F8" w:rsidTr="007E78E2">
        <w:trPr>
          <w:trHeight w:val="397"/>
        </w:trPr>
        <w:tc>
          <w:tcPr>
            <w:tcW w:w="533" w:type="dxa"/>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10</w:t>
            </w:r>
          </w:p>
        </w:tc>
        <w:tc>
          <w:tcPr>
            <w:tcW w:w="4384" w:type="dxa"/>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deg@deg.com.ua</w:t>
            </w:r>
          </w:p>
        </w:tc>
      </w:tr>
      <w:tr w:rsidR="00D227F8" w:rsidRPr="00D227F8" w:rsidTr="007E78E2">
        <w:trPr>
          <w:trHeight w:val="397"/>
        </w:trPr>
        <w:tc>
          <w:tcPr>
            <w:tcW w:w="533" w:type="dxa"/>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11</w:t>
            </w:r>
          </w:p>
        </w:tc>
        <w:tc>
          <w:tcPr>
            <w:tcW w:w="4384" w:type="dxa"/>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Адреса вебсайту</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www.deg.com.ua</w:t>
            </w:r>
          </w:p>
        </w:tc>
      </w:tr>
      <w:tr w:rsidR="00D227F8" w:rsidRPr="00D227F8" w:rsidTr="007E78E2">
        <w:trPr>
          <w:trHeight w:val="397"/>
        </w:trPr>
        <w:tc>
          <w:tcPr>
            <w:tcW w:w="533" w:type="dxa"/>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12</w:t>
            </w:r>
          </w:p>
        </w:tc>
        <w:tc>
          <w:tcPr>
            <w:tcW w:w="4384" w:type="dxa"/>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+38050 290 07 25</w:t>
            </w:r>
          </w:p>
        </w:tc>
      </w:tr>
      <w:tr w:rsidR="00D227F8" w:rsidRPr="00D227F8" w:rsidTr="007E78E2">
        <w:trPr>
          <w:trHeight w:val="397"/>
        </w:trPr>
        <w:tc>
          <w:tcPr>
            <w:tcW w:w="533" w:type="dxa"/>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13</w:t>
            </w:r>
          </w:p>
        </w:tc>
        <w:tc>
          <w:tcPr>
            <w:tcW w:w="4384"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Статутний капітал (грн.)</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 xml:space="preserve"> </w:t>
            </w:r>
            <w:r w:rsidRPr="00D227F8">
              <w:rPr>
                <w:rFonts w:ascii="Times New Roman" w:hAnsi="Times New Roman"/>
                <w:sz w:val="20"/>
                <w:szCs w:val="20"/>
                <w:lang w:val="en-US"/>
              </w:rPr>
              <w:t>1500.00</w:t>
            </w:r>
          </w:p>
        </w:tc>
      </w:tr>
      <w:tr w:rsidR="00D227F8" w:rsidRPr="00D227F8" w:rsidTr="007E78E2">
        <w:trPr>
          <w:trHeight w:val="397"/>
        </w:trPr>
        <w:tc>
          <w:tcPr>
            <w:tcW w:w="533" w:type="dxa"/>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14</w:t>
            </w:r>
          </w:p>
        </w:tc>
        <w:tc>
          <w:tcPr>
            <w:tcW w:w="4384"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ru-RU"/>
              </w:rPr>
              <w:t>0.000</w:t>
            </w:r>
          </w:p>
        </w:tc>
      </w:tr>
      <w:tr w:rsidR="00D227F8" w:rsidRPr="00D227F8" w:rsidTr="007E78E2">
        <w:trPr>
          <w:trHeight w:val="397"/>
        </w:trPr>
        <w:tc>
          <w:tcPr>
            <w:tcW w:w="533" w:type="dxa"/>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15</w:t>
            </w:r>
          </w:p>
        </w:tc>
        <w:tc>
          <w:tcPr>
            <w:tcW w:w="4384"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lang w:val="ru-RU"/>
              </w:rPr>
            </w:pPr>
            <w:r w:rsidRPr="00D227F8">
              <w:rPr>
                <w:rFonts w:ascii="Times New Roman" w:hAnsi="Times New Roman"/>
                <w:sz w:val="20"/>
                <w:szCs w:val="20"/>
                <w:lang w:val="ru-RU"/>
              </w:rPr>
              <w:t>0.000</w:t>
            </w:r>
          </w:p>
        </w:tc>
      </w:tr>
      <w:tr w:rsidR="00D227F8" w:rsidRPr="00D227F8" w:rsidTr="007E78E2">
        <w:trPr>
          <w:trHeight w:val="397"/>
        </w:trPr>
        <w:tc>
          <w:tcPr>
            <w:tcW w:w="533" w:type="dxa"/>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16</w:t>
            </w:r>
          </w:p>
        </w:tc>
        <w:tc>
          <w:tcPr>
            <w:tcW w:w="4384"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ru-RU"/>
              </w:rPr>
              <w:t>31</w:t>
            </w:r>
          </w:p>
        </w:tc>
      </w:tr>
      <w:tr w:rsidR="00D227F8" w:rsidRPr="00D227F8" w:rsidTr="007E78E2">
        <w:trPr>
          <w:trHeight w:val="397"/>
        </w:trPr>
        <w:tc>
          <w:tcPr>
            <w:tcW w:w="533" w:type="dxa"/>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17</w:t>
            </w:r>
          </w:p>
        </w:tc>
        <w:tc>
          <w:tcPr>
            <w:tcW w:w="4384" w:type="dxa"/>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15137.35</w:t>
            </w:r>
          </w:p>
        </w:tc>
      </w:tr>
      <w:tr w:rsidR="00D227F8" w:rsidRPr="00D227F8" w:rsidTr="007E78E2">
        <w:trPr>
          <w:trHeight w:val="397"/>
        </w:trPr>
        <w:tc>
          <w:tcPr>
            <w:tcW w:w="533" w:type="dxa"/>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18</w:t>
            </w:r>
          </w:p>
        </w:tc>
        <w:tc>
          <w:tcPr>
            <w:tcW w:w="4384" w:type="dxa"/>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Основні види діяльності із зазначенням </w:t>
            </w:r>
            <w:r w:rsidRPr="00D227F8">
              <w:rPr>
                <w:rFonts w:ascii="Times New Roman" w:hAnsi="Times New Roman"/>
                <w:b/>
                <w:color w:val="000000"/>
                <w:sz w:val="20"/>
                <w:szCs w:val="20"/>
              </w:rPr>
              <w:lastRenderedPageBreak/>
              <w:t>їх найменування та коду за КВЕД</w:t>
            </w:r>
          </w:p>
        </w:tc>
        <w:tc>
          <w:tcPr>
            <w:tcW w:w="5017" w:type="dxa"/>
            <w:gridSpan w:val="3"/>
            <w:shd w:val="clear" w:color="auto" w:fill="auto"/>
            <w:vAlign w:val="center"/>
          </w:tcPr>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lastRenderedPageBreak/>
              <w:t xml:space="preserve">27.12  </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lastRenderedPageBreak/>
              <w:t>ВИРОБНИЦТВО ЕЛЕКТРОРОЗПОДІЛЬЧОЇ ТА КОНТРОЛЬНОЇ АПАРАТУРИ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46.90  </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НЕСПЕЦІАЛІЗОВАНА ОПТОВА ТОРГІВЛЯ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33.14  </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РЕМОНТ І ТЕХНІЧНЕ ОБСЛУГОВУВАННЯ ЕЛЕКТРИЧНОГО УСТАТКОВАННЯ</w:t>
            </w:r>
          </w:p>
        </w:tc>
      </w:tr>
      <w:tr w:rsidR="00D227F8" w:rsidRPr="00D227F8" w:rsidTr="007E78E2">
        <w:trPr>
          <w:trHeight w:val="130"/>
        </w:trPr>
        <w:tc>
          <w:tcPr>
            <w:tcW w:w="533" w:type="dxa"/>
            <w:vMerge w:val="restart"/>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lastRenderedPageBreak/>
              <w:t>19</w:t>
            </w:r>
          </w:p>
        </w:tc>
        <w:tc>
          <w:tcPr>
            <w:tcW w:w="4384" w:type="dxa"/>
            <w:vMerge w:val="restart"/>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D227F8" w:rsidRPr="00D227F8" w:rsidRDefault="00D227F8" w:rsidP="00D227F8">
            <w:pPr>
              <w:spacing w:after="0" w:line="240" w:lineRule="auto"/>
              <w:rPr>
                <w:rFonts w:ascii="Times New Roman" w:hAnsi="Times New Roman"/>
                <w:b/>
                <w:sz w:val="20"/>
                <w:szCs w:val="20"/>
                <w:lang w:val="en-US"/>
              </w:rPr>
            </w:pPr>
            <w:r w:rsidRPr="00D227F8">
              <w:rPr>
                <w:rFonts w:ascii="Times New Roman" w:hAnsi="Times New Roman"/>
                <w:b/>
                <w:sz w:val="20"/>
                <w:szCs w:val="20"/>
                <w:lang w:val="en-US"/>
              </w:rPr>
              <w:t>X</w:t>
            </w:r>
          </w:p>
        </w:tc>
        <w:tc>
          <w:tcPr>
            <w:tcW w:w="4546" w:type="dxa"/>
            <w:gridSpan w:val="2"/>
            <w:tcBorders>
              <w:left w:val="nil"/>
              <w:bottom w:val="nil"/>
            </w:tcBorders>
            <w:shd w:val="clear" w:color="auto" w:fill="auto"/>
            <w:vAlign w:val="center"/>
          </w:tcPr>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rPr>
              <w:t>Однорівнева</w:t>
            </w:r>
          </w:p>
        </w:tc>
      </w:tr>
      <w:tr w:rsidR="00D227F8" w:rsidRPr="00D227F8" w:rsidTr="007E78E2">
        <w:trPr>
          <w:trHeight w:val="130"/>
        </w:trPr>
        <w:tc>
          <w:tcPr>
            <w:tcW w:w="533" w:type="dxa"/>
            <w:vMerge/>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D227F8" w:rsidRPr="00D227F8" w:rsidRDefault="00D227F8" w:rsidP="00D227F8">
            <w:pPr>
              <w:spacing w:after="0" w:line="240" w:lineRule="auto"/>
              <w:rPr>
                <w:rFonts w:ascii="Times New Roman" w:hAnsi="Times New Roman"/>
                <w:b/>
                <w:sz w:val="20"/>
                <w:szCs w:val="20"/>
                <w:lang w:val="en-US"/>
              </w:rPr>
            </w:pPr>
            <w:r w:rsidRPr="00D227F8">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rsidR="00D227F8" w:rsidRPr="00D227F8" w:rsidRDefault="00D227F8" w:rsidP="00D227F8">
            <w:pPr>
              <w:spacing w:after="0" w:line="240" w:lineRule="auto"/>
              <w:rPr>
                <w:rFonts w:ascii="Times New Roman" w:hAnsi="Times New Roman"/>
                <w:sz w:val="20"/>
                <w:szCs w:val="20"/>
                <w:lang w:val="ru-RU"/>
              </w:rPr>
            </w:pPr>
            <w:r w:rsidRPr="00D227F8">
              <w:rPr>
                <w:rFonts w:ascii="Times New Roman" w:hAnsi="Times New Roman"/>
                <w:sz w:val="20"/>
                <w:szCs w:val="20"/>
              </w:rPr>
              <w:t>Дворівнева</w:t>
            </w:r>
          </w:p>
        </w:tc>
      </w:tr>
      <w:tr w:rsidR="00D227F8" w:rsidRPr="00D227F8" w:rsidTr="007E78E2">
        <w:trPr>
          <w:trHeight w:val="130"/>
        </w:trPr>
        <w:tc>
          <w:tcPr>
            <w:tcW w:w="533" w:type="dxa"/>
            <w:vMerge/>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D227F8" w:rsidRPr="00D227F8" w:rsidRDefault="00D227F8" w:rsidP="00D227F8">
            <w:pPr>
              <w:spacing w:after="0" w:line="240" w:lineRule="auto"/>
              <w:rPr>
                <w:rFonts w:ascii="Times New Roman" w:hAnsi="Times New Roman"/>
                <w:b/>
                <w:sz w:val="20"/>
                <w:szCs w:val="20"/>
                <w:lang w:val="en-US"/>
              </w:rPr>
            </w:pPr>
            <w:r w:rsidRPr="00D227F8">
              <w:rPr>
                <w:rFonts w:ascii="Times New Roman" w:hAnsi="Times New Roman"/>
                <w:b/>
                <w:sz w:val="20"/>
                <w:szCs w:val="20"/>
                <w:lang w:val="en-US"/>
              </w:rPr>
              <w:t xml:space="preserve"> </w:t>
            </w:r>
          </w:p>
        </w:tc>
        <w:tc>
          <w:tcPr>
            <w:tcW w:w="4546" w:type="dxa"/>
            <w:gridSpan w:val="2"/>
            <w:tcBorders>
              <w:top w:val="nil"/>
              <w:left w:val="nil"/>
            </w:tcBorders>
            <w:shd w:val="clear" w:color="auto" w:fill="auto"/>
            <w:vAlign w:val="center"/>
          </w:tcPr>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rPr>
              <w:t>Інше:</w:t>
            </w:r>
            <w:r w:rsidRPr="00D227F8">
              <w:rPr>
                <w:rFonts w:ascii="Times New Roman" w:hAnsi="Times New Roman"/>
                <w:sz w:val="20"/>
                <w:szCs w:val="20"/>
                <w:lang w:val="en-US"/>
              </w:rPr>
              <w:t xml:space="preserve">  </w:t>
            </w:r>
          </w:p>
        </w:tc>
      </w:tr>
    </w:tbl>
    <w:p w:rsidR="00D227F8" w:rsidRPr="00D227F8" w:rsidRDefault="00D227F8" w:rsidP="00D227F8">
      <w:pPr>
        <w:spacing w:after="0" w:line="240" w:lineRule="auto"/>
        <w:rPr>
          <w:rFonts w:ascii="Times New Roman" w:hAnsi="Times New Roman"/>
          <w:vanish/>
          <w:sz w:val="24"/>
          <w:szCs w:val="24"/>
        </w:rPr>
      </w:pPr>
    </w:p>
    <w:p w:rsidR="00D227F8" w:rsidRPr="00D227F8" w:rsidRDefault="00D227F8" w:rsidP="00D227F8">
      <w:pPr>
        <w:spacing w:after="0" w:line="240" w:lineRule="auto"/>
        <w:rPr>
          <w:rFonts w:ascii="Times New Roman" w:hAnsi="Times New Roman"/>
          <w:sz w:val="24"/>
          <w:szCs w:val="24"/>
          <w:lang w:val="ru-RU"/>
        </w:rPr>
      </w:pPr>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D227F8">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02"/>
        <w:gridCol w:w="3457"/>
        <w:gridCol w:w="6468"/>
      </w:tblGrid>
      <w:tr w:rsidR="00D227F8" w:rsidRPr="00D227F8" w:rsidTr="007E78E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sz w:val="20"/>
                <w:szCs w:val="20"/>
              </w:rPr>
              <w:t>АТ "ПУМБ"</w:t>
            </w:r>
          </w:p>
        </w:tc>
      </w:tr>
      <w:tr w:rsidR="00D227F8" w:rsidRPr="00D227F8" w:rsidTr="007E78E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sz w:val="20"/>
                <w:szCs w:val="20"/>
              </w:rPr>
              <w:t>14282829</w:t>
            </w:r>
          </w:p>
        </w:tc>
      </w:tr>
      <w:tr w:rsidR="00D227F8" w:rsidRPr="00D227F8" w:rsidTr="007E78E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sz w:val="20"/>
                <w:szCs w:val="20"/>
              </w:rPr>
              <w:t>UA593348510000000002600610288</w:t>
            </w:r>
          </w:p>
        </w:tc>
      </w:tr>
      <w:tr w:rsidR="00D227F8" w:rsidRPr="00D227F8" w:rsidTr="007E78E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sz w:val="20"/>
                <w:szCs w:val="20"/>
              </w:rPr>
              <w:t>Гривня, Євро, Долар США, Російський рубль</w:t>
            </w:r>
          </w:p>
        </w:tc>
      </w:tr>
    </w:tbl>
    <w:p w:rsidR="00D227F8" w:rsidRPr="00D227F8" w:rsidRDefault="00D227F8" w:rsidP="00D227F8">
      <w:pPr>
        <w:ind w:left="-426"/>
      </w:pPr>
    </w:p>
    <w:p w:rsidR="00D227F8" w:rsidRDefault="00D227F8">
      <w:pPr>
        <w:sectPr w:rsidR="00D227F8" w:rsidSect="00D227F8">
          <w:pgSz w:w="11906" w:h="16838"/>
          <w:pgMar w:top="363" w:right="567" w:bottom="363" w:left="1417" w:header="709" w:footer="709" w:gutter="0"/>
          <w:cols w:space="708"/>
          <w:docGrid w:linePitch="360"/>
        </w:sectPr>
      </w:pPr>
    </w:p>
    <w:p w:rsidR="00D227F8" w:rsidRPr="00D227F8" w:rsidRDefault="00D227F8" w:rsidP="00D227F8">
      <w:pPr>
        <w:spacing w:after="60" w:line="240" w:lineRule="auto"/>
        <w:jc w:val="center"/>
        <w:outlineLvl w:val="0"/>
        <w:rPr>
          <w:rFonts w:ascii="Times New Roman" w:hAnsi="Times New Roman"/>
          <w:b/>
          <w:bCs/>
          <w:kern w:val="28"/>
          <w:sz w:val="26"/>
          <w:szCs w:val="26"/>
        </w:rPr>
      </w:pPr>
      <w:bookmarkStart w:id="3" w:name="10086"/>
      <w:bookmarkStart w:id="4" w:name="_Toc172803496"/>
      <w:bookmarkEnd w:id="3"/>
      <w:r w:rsidRPr="00D227F8">
        <w:rPr>
          <w:rFonts w:ascii="Times New Roman" w:hAnsi="Times New Roman"/>
          <w:b/>
          <w:bCs/>
          <w:kern w:val="28"/>
          <w:sz w:val="26"/>
          <w:szCs w:val="26"/>
        </w:rPr>
        <w:lastRenderedPageBreak/>
        <w:t>2. Органи управління та посадові особи. Організаційна структура</w:t>
      </w:r>
      <w:bookmarkEnd w:id="4"/>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r w:rsidRPr="00D227F8">
        <w:rPr>
          <w:rFonts w:ascii="Times New Roman" w:hAnsi="Times New Roman"/>
          <w:b/>
          <w:color w:val="000000"/>
          <w:sz w:val="24"/>
          <w:szCs w:val="24"/>
        </w:rPr>
        <w:t>Органи управління</w:t>
      </w:r>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D227F8" w:rsidRPr="00D227F8" w:rsidTr="007E78E2">
        <w:tc>
          <w:tcPr>
            <w:tcW w:w="70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Персональний склад органу управління (контролю)</w:t>
            </w:r>
          </w:p>
        </w:tc>
      </w:tr>
      <w:tr w:rsidR="00D227F8" w:rsidRPr="00D227F8" w:rsidTr="007E78E2">
        <w:tc>
          <w:tcPr>
            <w:tcW w:w="70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227F8">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227F8">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227F8">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227F8">
              <w:rPr>
                <w:rFonts w:ascii="Times New Roman" w:hAnsi="Times New Roman"/>
                <w:b/>
                <w:color w:val="000000"/>
                <w:sz w:val="20"/>
                <w:szCs w:val="20"/>
                <w:lang w:val="en-US"/>
              </w:rPr>
              <w:t>4</w:t>
            </w:r>
          </w:p>
        </w:tc>
      </w:tr>
      <w:tr w:rsidR="00D227F8" w:rsidRPr="00D227F8" w:rsidTr="007E78E2">
        <w:tc>
          <w:tcPr>
            <w:tcW w:w="70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Акціонери, які є власниками голосуючих акцій, мають право голосу та зареєстровані для участі в загальних зборах акціонерів. Згідно даних переліку акціонерів, які мають право на участь у загальних зборах 11.04.2023 р., загальна кількість акціонерів - 4, кількість акціонерів яким належні голосуючі акції -4.</w:t>
            </w:r>
          </w:p>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Згідно даних переліку акціонерів, які мають право на участь у загальних зборах 28.11.2023 р., загальна кількість акціонерів - 4, кількість акціонерів яким належні голосуючі акції -4.</w:t>
            </w:r>
          </w:p>
        </w:tc>
        <w:tc>
          <w:tcPr>
            <w:tcW w:w="666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Відповідно до переліку реєстраційної комісії, для участі у загальних зборах акціонерів, що відбулися 11.04.2023 року. зареєструвалися наступні акціонери: Дубінський Андрій Олександрович, Новікова Римма Борисівна, Сорокін Микола Миколайович, Лихоносов Артем В'ячеславович. Що мають голосуючі акції та голосували на загальних зборах.</w:t>
            </w:r>
          </w:p>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Відповідно до переліку реєстраційної комісії, для участі у загальних зборах акціонерів, що відбулися 28.11.2023 року. зареєструвалися наступні акціонери: Дубінський Андрій Олександрович (від імені якого діє Сорокін М.М. на підставі довіреності, посвідченої 24.11.2023 приватним нотаріусом ЗМНО Запорізької області Кириченко К.В., зареєстрована в реєстрі за №575, 576), Новікова Римма Борисівна, Сорокін Микола Миколайович, Лихоносов Артем В'ячеславович. Що мають голосуючі акції та голосували на загальних зборах.</w:t>
            </w:r>
          </w:p>
        </w:tc>
      </w:tr>
      <w:tr w:rsidR="00D227F8" w:rsidRPr="00D227F8" w:rsidTr="007E78E2">
        <w:tc>
          <w:tcPr>
            <w:tcW w:w="70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1 (одноосібний виконавчий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Черніков Сергій Миколайович</w:t>
            </w:r>
          </w:p>
        </w:tc>
      </w:tr>
    </w:tbl>
    <w:p w:rsidR="00D227F8" w:rsidRPr="00D227F8" w:rsidRDefault="00D227F8" w:rsidP="00D227F8">
      <w:pPr>
        <w:spacing w:after="0" w:line="240" w:lineRule="auto"/>
        <w:ind w:right="173"/>
        <w:rPr>
          <w:rFonts w:ascii="Times New Roman" w:hAnsi="Times New Roman"/>
          <w:sz w:val="24"/>
          <w:szCs w:val="24"/>
        </w:rPr>
      </w:pPr>
    </w:p>
    <w:p w:rsidR="00D227F8" w:rsidRPr="00D227F8" w:rsidRDefault="00D227F8" w:rsidP="00D227F8">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D227F8">
        <w:rPr>
          <w:rFonts w:ascii="Times New Roman" w:hAnsi="Times New Roman"/>
          <w:b/>
          <w:bCs/>
          <w:color w:val="000000"/>
          <w:sz w:val="24"/>
          <w:szCs w:val="24"/>
        </w:rPr>
        <w:t>Інформація щодо посадових осіб</w:t>
      </w:r>
    </w:p>
    <w:p w:rsidR="00D227F8" w:rsidRPr="00D227F8" w:rsidRDefault="00D227F8" w:rsidP="00D227F8">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D227F8">
        <w:rPr>
          <w:rFonts w:ascii="Times New Roman" w:hAnsi="Times New Roman"/>
          <w:b/>
          <w:bCs/>
          <w:color w:val="000000"/>
        </w:rPr>
        <w:t>Рада ( за наявності )</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D227F8" w:rsidRPr="00D227F8" w:rsidTr="007E78E2">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w:t>
            </w:r>
          </w:p>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tabs>
                <w:tab w:val="left" w:pos="214"/>
              </w:tabs>
              <w:spacing w:after="0" w:line="240" w:lineRule="auto"/>
              <w:jc w:val="center"/>
              <w:rPr>
                <w:rFonts w:ascii="Times New Roman" w:hAnsi="Times New Roman"/>
                <w:b/>
                <w:bCs/>
                <w:sz w:val="20"/>
                <w:szCs w:val="20"/>
              </w:rPr>
            </w:pPr>
            <w:r w:rsidRPr="00D227F8">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rPr>
                <w:rFonts w:ascii="Times New Roman" w:hAnsi="Times New Roman"/>
                <w:b/>
                <w:bCs/>
                <w:sz w:val="20"/>
                <w:szCs w:val="20"/>
              </w:rPr>
            </w:pPr>
            <w:r w:rsidRPr="00D227F8">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sz w:val="20"/>
                <w:szCs w:val="20"/>
                <w:lang w:val="ru-RU"/>
              </w:rPr>
            </w:pPr>
            <w:r w:rsidRPr="00D227F8">
              <w:rPr>
                <w:rFonts w:ascii="Times New Roman" w:hAnsi="Times New Roman"/>
                <w:b/>
                <w:sz w:val="20"/>
                <w:szCs w:val="20"/>
              </w:rPr>
              <w:t>Повне найменування, ідентифікаційний код юридичної особи</w:t>
            </w:r>
            <w:r w:rsidRPr="00D227F8">
              <w:rPr>
                <w:rFonts w:ascii="Times New Roman" w:hAnsi="Times New Roman"/>
                <w:b/>
                <w:sz w:val="20"/>
                <w:szCs w:val="20"/>
                <w:lang w:val="ru-RU"/>
              </w:rPr>
              <w:t xml:space="preserve"> </w:t>
            </w:r>
          </w:p>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та посада(и), яку(і) займав(є) за</w:t>
            </w:r>
            <w:r w:rsidRPr="00D227F8">
              <w:rPr>
                <w:rFonts w:ascii="Times New Roman" w:hAnsi="Times New Roman"/>
                <w:b/>
                <w:sz w:val="20"/>
                <w:szCs w:val="20"/>
                <w:lang w:val="ru-RU"/>
              </w:rPr>
              <w:t xml:space="preserve"> </w:t>
            </w:r>
            <w:r w:rsidRPr="00D227F8">
              <w:rPr>
                <w:rFonts w:ascii="Times New Roman" w:hAnsi="Times New Roman"/>
                <w:b/>
                <w:sz w:val="20"/>
                <w:szCs w:val="20"/>
              </w:rPr>
              <w:t>останні</w:t>
            </w:r>
            <w:r w:rsidRPr="00D227F8">
              <w:rPr>
                <w:rFonts w:ascii="Times New Roman" w:hAnsi="Times New Roman"/>
                <w:b/>
                <w:sz w:val="20"/>
                <w:szCs w:val="20"/>
                <w:lang w:val="ru-RU"/>
              </w:rPr>
              <w:t xml:space="preserve"> </w:t>
            </w:r>
            <w:r w:rsidRPr="00D227F8">
              <w:rPr>
                <w:rFonts w:ascii="Times New Roman" w:hAnsi="Times New Roman"/>
                <w:b/>
                <w:sz w:val="20"/>
                <w:szCs w:val="20"/>
              </w:rPr>
              <w:t>5</w:t>
            </w:r>
            <w:r w:rsidRPr="00D227F8">
              <w:rPr>
                <w:rFonts w:ascii="Times New Roman" w:hAnsi="Times New Roman"/>
                <w:b/>
                <w:sz w:val="20"/>
                <w:szCs w:val="20"/>
                <w:lang w:val="ru-RU"/>
              </w:rPr>
              <w:t xml:space="preserve"> </w:t>
            </w:r>
            <w:r w:rsidRPr="00D227F8">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ind w:left="-15"/>
              <w:jc w:val="center"/>
              <w:rPr>
                <w:rFonts w:ascii="Times New Roman" w:hAnsi="Times New Roman"/>
                <w:b/>
                <w:bCs/>
                <w:sz w:val="20"/>
                <w:szCs w:val="20"/>
                <w:lang w:val="ru-RU"/>
              </w:rPr>
            </w:pPr>
            <w:r w:rsidRPr="00D227F8">
              <w:rPr>
                <w:rFonts w:ascii="Times New Roman" w:hAnsi="Times New Roman"/>
                <w:b/>
                <w:sz w:val="20"/>
                <w:szCs w:val="20"/>
              </w:rPr>
              <w:t>Дата набуття повноважень та строк, на</w:t>
            </w:r>
            <w:r w:rsidRPr="00D227F8">
              <w:rPr>
                <w:rFonts w:ascii="Times New Roman" w:hAnsi="Times New Roman"/>
                <w:b/>
                <w:sz w:val="20"/>
                <w:szCs w:val="20"/>
                <w:lang w:val="ru-RU"/>
              </w:rPr>
              <w:t xml:space="preserve"> </w:t>
            </w:r>
            <w:r w:rsidRPr="00D227F8">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ind w:left="-15"/>
              <w:jc w:val="center"/>
              <w:rPr>
                <w:rFonts w:ascii="Times New Roman" w:hAnsi="Times New Roman"/>
                <w:b/>
                <w:bCs/>
                <w:sz w:val="20"/>
                <w:szCs w:val="20"/>
              </w:rPr>
            </w:pPr>
            <w:r w:rsidRPr="00D227F8">
              <w:rPr>
                <w:rFonts w:ascii="Times New Roman" w:hAnsi="Times New Roman"/>
                <w:b/>
                <w:sz w:val="20"/>
                <w:szCs w:val="20"/>
              </w:rPr>
              <w:t>Непогашена судимість за корисливі та</w:t>
            </w:r>
            <w:r w:rsidRPr="00D227F8">
              <w:rPr>
                <w:rFonts w:ascii="Times New Roman" w:hAnsi="Times New Roman"/>
                <w:b/>
                <w:sz w:val="20"/>
                <w:szCs w:val="20"/>
                <w:lang w:val="ru-RU"/>
              </w:rPr>
              <w:t xml:space="preserve"> </w:t>
            </w:r>
            <w:r w:rsidRPr="00D227F8">
              <w:rPr>
                <w:rFonts w:ascii="Times New Roman" w:hAnsi="Times New Roman"/>
                <w:b/>
                <w:sz w:val="20"/>
                <w:szCs w:val="20"/>
              </w:rPr>
              <w:t xml:space="preserve">посадові злочини </w:t>
            </w:r>
            <w:r w:rsidRPr="00D227F8">
              <w:rPr>
                <w:rFonts w:ascii="Times New Roman" w:hAnsi="Times New Roman"/>
                <w:b/>
                <w:sz w:val="20"/>
                <w:szCs w:val="20"/>
              </w:rPr>
              <w:br/>
              <w:t>(Так/Ні)</w:t>
            </w:r>
          </w:p>
        </w:tc>
      </w:tr>
      <w:tr w:rsidR="00D227F8" w:rsidRPr="00D227F8" w:rsidTr="007E78E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11</w:t>
            </w:r>
          </w:p>
        </w:tc>
      </w:tr>
    </w:tbl>
    <w:p w:rsidR="00D227F8" w:rsidRPr="00D227F8" w:rsidRDefault="00D227F8" w:rsidP="00D227F8">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D227F8" w:rsidRPr="00D227F8" w:rsidRDefault="00D227F8" w:rsidP="00D227F8">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D227F8">
        <w:rPr>
          <w:rFonts w:ascii="Times New Roman" w:hAnsi="Times New Roman"/>
          <w:b/>
          <w:bCs/>
          <w:color w:val="000000"/>
        </w:rPr>
        <w:lastRenderedPageBreak/>
        <w:t>Виконавчий орган</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D227F8" w:rsidRPr="00D227F8" w:rsidTr="007E78E2">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w:t>
            </w:r>
          </w:p>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tabs>
                <w:tab w:val="left" w:pos="214"/>
              </w:tabs>
              <w:spacing w:after="0" w:line="240" w:lineRule="auto"/>
              <w:jc w:val="center"/>
              <w:rPr>
                <w:rFonts w:ascii="Times New Roman" w:hAnsi="Times New Roman"/>
                <w:b/>
                <w:bCs/>
                <w:sz w:val="20"/>
                <w:szCs w:val="20"/>
              </w:rPr>
            </w:pPr>
            <w:r w:rsidRPr="00D227F8">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rPr>
                <w:rFonts w:ascii="Times New Roman" w:hAnsi="Times New Roman"/>
                <w:b/>
                <w:bCs/>
                <w:sz w:val="20"/>
                <w:szCs w:val="20"/>
              </w:rPr>
            </w:pPr>
            <w:r w:rsidRPr="00D227F8">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sz w:val="20"/>
                <w:szCs w:val="20"/>
                <w:lang w:val="ru-RU"/>
              </w:rPr>
            </w:pPr>
            <w:r w:rsidRPr="00D227F8">
              <w:rPr>
                <w:rFonts w:ascii="Times New Roman" w:hAnsi="Times New Roman"/>
                <w:b/>
                <w:sz w:val="20"/>
                <w:szCs w:val="20"/>
              </w:rPr>
              <w:t>Повне найменування, ідентифікаційний код юридичної особи</w:t>
            </w:r>
            <w:r w:rsidRPr="00D227F8">
              <w:rPr>
                <w:rFonts w:ascii="Times New Roman" w:hAnsi="Times New Roman"/>
                <w:b/>
                <w:sz w:val="20"/>
                <w:szCs w:val="20"/>
                <w:lang w:val="ru-RU"/>
              </w:rPr>
              <w:t xml:space="preserve"> </w:t>
            </w:r>
          </w:p>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та посада(и), яку(і) займав(є) за</w:t>
            </w:r>
            <w:r w:rsidRPr="00D227F8">
              <w:rPr>
                <w:rFonts w:ascii="Times New Roman" w:hAnsi="Times New Roman"/>
                <w:b/>
                <w:sz w:val="20"/>
                <w:szCs w:val="20"/>
                <w:lang w:val="ru-RU"/>
              </w:rPr>
              <w:t xml:space="preserve"> </w:t>
            </w:r>
            <w:r w:rsidRPr="00D227F8">
              <w:rPr>
                <w:rFonts w:ascii="Times New Roman" w:hAnsi="Times New Roman"/>
                <w:b/>
                <w:sz w:val="20"/>
                <w:szCs w:val="20"/>
              </w:rPr>
              <w:t>останні</w:t>
            </w:r>
            <w:r w:rsidRPr="00D227F8">
              <w:rPr>
                <w:rFonts w:ascii="Times New Roman" w:hAnsi="Times New Roman"/>
                <w:b/>
                <w:sz w:val="20"/>
                <w:szCs w:val="20"/>
                <w:lang w:val="ru-RU"/>
              </w:rPr>
              <w:t xml:space="preserve"> </w:t>
            </w:r>
            <w:r w:rsidRPr="00D227F8">
              <w:rPr>
                <w:rFonts w:ascii="Times New Roman" w:hAnsi="Times New Roman"/>
                <w:b/>
                <w:sz w:val="20"/>
                <w:szCs w:val="20"/>
              </w:rPr>
              <w:t>5</w:t>
            </w:r>
            <w:r w:rsidRPr="00D227F8">
              <w:rPr>
                <w:rFonts w:ascii="Times New Roman" w:hAnsi="Times New Roman"/>
                <w:b/>
                <w:sz w:val="20"/>
                <w:szCs w:val="20"/>
                <w:lang w:val="ru-RU"/>
              </w:rPr>
              <w:t xml:space="preserve"> </w:t>
            </w:r>
            <w:r w:rsidRPr="00D227F8">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ind w:left="-15"/>
              <w:jc w:val="center"/>
              <w:rPr>
                <w:rFonts w:ascii="Times New Roman" w:hAnsi="Times New Roman"/>
                <w:b/>
                <w:bCs/>
                <w:sz w:val="20"/>
                <w:szCs w:val="20"/>
                <w:lang w:val="ru-RU"/>
              </w:rPr>
            </w:pPr>
            <w:r w:rsidRPr="00D227F8">
              <w:rPr>
                <w:rFonts w:ascii="Times New Roman" w:hAnsi="Times New Roman"/>
                <w:b/>
                <w:sz w:val="20"/>
                <w:szCs w:val="20"/>
              </w:rPr>
              <w:t>Дата набуття повноважень та строк, на</w:t>
            </w:r>
            <w:r w:rsidRPr="00D227F8">
              <w:rPr>
                <w:rFonts w:ascii="Times New Roman" w:hAnsi="Times New Roman"/>
                <w:b/>
                <w:sz w:val="20"/>
                <w:szCs w:val="20"/>
                <w:lang w:val="ru-RU"/>
              </w:rPr>
              <w:t xml:space="preserve"> </w:t>
            </w:r>
            <w:r w:rsidRPr="00D227F8">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ind w:left="-15"/>
              <w:jc w:val="center"/>
              <w:rPr>
                <w:rFonts w:ascii="Times New Roman" w:hAnsi="Times New Roman"/>
                <w:b/>
                <w:bCs/>
                <w:sz w:val="20"/>
                <w:szCs w:val="20"/>
              </w:rPr>
            </w:pPr>
            <w:r w:rsidRPr="00D227F8">
              <w:rPr>
                <w:rFonts w:ascii="Times New Roman" w:hAnsi="Times New Roman"/>
                <w:b/>
                <w:sz w:val="20"/>
                <w:szCs w:val="20"/>
              </w:rPr>
              <w:t>Непогашена судимість за корисливі та</w:t>
            </w:r>
            <w:r w:rsidRPr="00D227F8">
              <w:rPr>
                <w:rFonts w:ascii="Times New Roman" w:hAnsi="Times New Roman"/>
                <w:b/>
                <w:sz w:val="20"/>
                <w:szCs w:val="20"/>
                <w:lang w:val="ru-RU"/>
              </w:rPr>
              <w:t xml:space="preserve"> </w:t>
            </w:r>
            <w:r w:rsidRPr="00D227F8">
              <w:rPr>
                <w:rFonts w:ascii="Times New Roman" w:hAnsi="Times New Roman"/>
                <w:b/>
                <w:sz w:val="20"/>
                <w:szCs w:val="20"/>
              </w:rPr>
              <w:t xml:space="preserve">посадові злочини </w:t>
            </w:r>
            <w:r w:rsidRPr="00D227F8">
              <w:rPr>
                <w:rFonts w:ascii="Times New Roman" w:hAnsi="Times New Roman"/>
                <w:b/>
                <w:sz w:val="20"/>
                <w:szCs w:val="20"/>
              </w:rPr>
              <w:br/>
              <w:t>(Так/Ні)</w:t>
            </w:r>
          </w:p>
        </w:tc>
      </w:tr>
      <w:tr w:rsidR="00D227F8" w:rsidRPr="00D227F8" w:rsidTr="007E78E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11</w:t>
            </w:r>
          </w:p>
        </w:tc>
      </w:tr>
      <w:tr w:rsidR="00D227F8" w:rsidRPr="00D227F8" w:rsidTr="007E78E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 xml:space="preserve">Директор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 xml:space="preserve">Чернiков Сергiй Миколайович                                                                         </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1972</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28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АТ "ДІГ"</w:t>
            </w:r>
          </w:p>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23189879</w:t>
            </w:r>
          </w:p>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заступник директора, директор</w:t>
            </w:r>
          </w:p>
        </w:tc>
        <w:tc>
          <w:tcPr>
            <w:tcW w:w="1293"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03.04.2019 Безстроково</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Ні</w:t>
            </w:r>
          </w:p>
        </w:tc>
      </w:tr>
    </w:tbl>
    <w:p w:rsidR="00D227F8" w:rsidRPr="00D227F8" w:rsidRDefault="00D227F8" w:rsidP="00D227F8">
      <w:pPr>
        <w:spacing w:after="0" w:line="240" w:lineRule="auto"/>
        <w:rPr>
          <w:rFonts w:ascii="Times New Roman" w:hAnsi="Times New Roman"/>
          <w:sz w:val="24"/>
          <w:szCs w:val="24"/>
          <w:lang w:val="en-US"/>
        </w:rPr>
      </w:pPr>
    </w:p>
    <w:p w:rsidR="00D227F8" w:rsidRPr="00D227F8" w:rsidRDefault="00D227F8" w:rsidP="00D227F8">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D227F8">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D227F8" w:rsidRPr="00D227F8" w:rsidTr="007E78E2">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w:t>
            </w:r>
          </w:p>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tabs>
                <w:tab w:val="left" w:pos="214"/>
              </w:tabs>
              <w:spacing w:after="0" w:line="240" w:lineRule="auto"/>
              <w:jc w:val="center"/>
              <w:rPr>
                <w:rFonts w:ascii="Times New Roman" w:hAnsi="Times New Roman"/>
                <w:b/>
                <w:bCs/>
                <w:sz w:val="20"/>
                <w:szCs w:val="20"/>
              </w:rPr>
            </w:pPr>
            <w:r w:rsidRPr="00D227F8">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rPr>
                <w:rFonts w:ascii="Times New Roman" w:hAnsi="Times New Roman"/>
                <w:b/>
                <w:bCs/>
                <w:sz w:val="20"/>
                <w:szCs w:val="20"/>
              </w:rPr>
            </w:pPr>
            <w:r w:rsidRPr="00D227F8">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sz w:val="20"/>
                <w:szCs w:val="20"/>
                <w:lang w:val="ru-RU"/>
              </w:rPr>
            </w:pPr>
            <w:r w:rsidRPr="00D227F8">
              <w:rPr>
                <w:rFonts w:ascii="Times New Roman" w:hAnsi="Times New Roman"/>
                <w:b/>
                <w:sz w:val="20"/>
                <w:szCs w:val="20"/>
              </w:rPr>
              <w:t>Повне найменування, ідентифікаційний код юридичної особи</w:t>
            </w:r>
            <w:r w:rsidRPr="00D227F8">
              <w:rPr>
                <w:rFonts w:ascii="Times New Roman" w:hAnsi="Times New Roman"/>
                <w:b/>
                <w:sz w:val="20"/>
                <w:szCs w:val="20"/>
                <w:lang w:val="ru-RU"/>
              </w:rPr>
              <w:t xml:space="preserve"> </w:t>
            </w:r>
          </w:p>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та посада(и), яку(і) займав(є) за</w:t>
            </w:r>
            <w:r w:rsidRPr="00D227F8">
              <w:rPr>
                <w:rFonts w:ascii="Times New Roman" w:hAnsi="Times New Roman"/>
                <w:b/>
                <w:sz w:val="20"/>
                <w:szCs w:val="20"/>
                <w:lang w:val="ru-RU"/>
              </w:rPr>
              <w:t xml:space="preserve"> </w:t>
            </w:r>
            <w:r w:rsidRPr="00D227F8">
              <w:rPr>
                <w:rFonts w:ascii="Times New Roman" w:hAnsi="Times New Roman"/>
                <w:b/>
                <w:sz w:val="20"/>
                <w:szCs w:val="20"/>
              </w:rPr>
              <w:t>останні</w:t>
            </w:r>
            <w:r w:rsidRPr="00D227F8">
              <w:rPr>
                <w:rFonts w:ascii="Times New Roman" w:hAnsi="Times New Roman"/>
                <w:b/>
                <w:sz w:val="20"/>
                <w:szCs w:val="20"/>
                <w:lang w:val="ru-RU"/>
              </w:rPr>
              <w:t xml:space="preserve"> </w:t>
            </w:r>
            <w:r w:rsidRPr="00D227F8">
              <w:rPr>
                <w:rFonts w:ascii="Times New Roman" w:hAnsi="Times New Roman"/>
                <w:b/>
                <w:sz w:val="20"/>
                <w:szCs w:val="20"/>
              </w:rPr>
              <w:t>5</w:t>
            </w:r>
            <w:r w:rsidRPr="00D227F8">
              <w:rPr>
                <w:rFonts w:ascii="Times New Roman" w:hAnsi="Times New Roman"/>
                <w:b/>
                <w:sz w:val="20"/>
                <w:szCs w:val="20"/>
                <w:lang w:val="ru-RU"/>
              </w:rPr>
              <w:t xml:space="preserve"> </w:t>
            </w:r>
            <w:r w:rsidRPr="00D227F8">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ind w:left="-15"/>
              <w:jc w:val="center"/>
              <w:rPr>
                <w:rFonts w:ascii="Times New Roman" w:hAnsi="Times New Roman"/>
                <w:b/>
                <w:bCs/>
                <w:sz w:val="20"/>
                <w:szCs w:val="20"/>
                <w:lang w:val="ru-RU"/>
              </w:rPr>
            </w:pPr>
            <w:r w:rsidRPr="00D227F8">
              <w:rPr>
                <w:rFonts w:ascii="Times New Roman" w:hAnsi="Times New Roman"/>
                <w:b/>
                <w:sz w:val="20"/>
                <w:szCs w:val="20"/>
              </w:rPr>
              <w:t>Дата набуття повноважень та строк, на</w:t>
            </w:r>
            <w:r w:rsidRPr="00D227F8">
              <w:rPr>
                <w:rFonts w:ascii="Times New Roman" w:hAnsi="Times New Roman"/>
                <w:b/>
                <w:sz w:val="20"/>
                <w:szCs w:val="20"/>
                <w:lang w:val="ru-RU"/>
              </w:rPr>
              <w:t xml:space="preserve"> </w:t>
            </w:r>
            <w:r w:rsidRPr="00D227F8">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ind w:left="-15"/>
              <w:jc w:val="center"/>
              <w:rPr>
                <w:rFonts w:ascii="Times New Roman" w:hAnsi="Times New Roman"/>
                <w:b/>
                <w:bCs/>
                <w:sz w:val="20"/>
                <w:szCs w:val="20"/>
              </w:rPr>
            </w:pPr>
            <w:r w:rsidRPr="00D227F8">
              <w:rPr>
                <w:rFonts w:ascii="Times New Roman" w:hAnsi="Times New Roman"/>
                <w:b/>
                <w:sz w:val="20"/>
                <w:szCs w:val="20"/>
              </w:rPr>
              <w:t>Непогашена судимість за корисливі та</w:t>
            </w:r>
            <w:r w:rsidRPr="00D227F8">
              <w:rPr>
                <w:rFonts w:ascii="Times New Roman" w:hAnsi="Times New Roman"/>
                <w:b/>
                <w:sz w:val="20"/>
                <w:szCs w:val="20"/>
                <w:lang w:val="ru-RU"/>
              </w:rPr>
              <w:t xml:space="preserve"> </w:t>
            </w:r>
            <w:r w:rsidRPr="00D227F8">
              <w:rPr>
                <w:rFonts w:ascii="Times New Roman" w:hAnsi="Times New Roman"/>
                <w:b/>
                <w:sz w:val="20"/>
                <w:szCs w:val="20"/>
              </w:rPr>
              <w:t xml:space="preserve">посадові злочини </w:t>
            </w:r>
            <w:r w:rsidRPr="00D227F8">
              <w:rPr>
                <w:rFonts w:ascii="Times New Roman" w:hAnsi="Times New Roman"/>
                <w:b/>
                <w:sz w:val="20"/>
                <w:szCs w:val="20"/>
              </w:rPr>
              <w:br/>
              <w:t>(Так/Ні)</w:t>
            </w:r>
          </w:p>
        </w:tc>
      </w:tr>
      <w:tr w:rsidR="00D227F8" w:rsidRPr="00D227F8" w:rsidTr="007E78E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11</w:t>
            </w:r>
          </w:p>
        </w:tc>
      </w:tr>
    </w:tbl>
    <w:p w:rsidR="00D227F8" w:rsidRPr="00D227F8" w:rsidRDefault="00D227F8" w:rsidP="00D227F8">
      <w:pPr>
        <w:spacing w:after="0" w:line="240" w:lineRule="auto"/>
        <w:rPr>
          <w:rFonts w:ascii="Times New Roman" w:hAnsi="Times New Roman"/>
          <w:sz w:val="24"/>
          <w:szCs w:val="24"/>
          <w:lang w:val="en-US"/>
        </w:rPr>
      </w:pPr>
    </w:p>
    <w:p w:rsidR="00D227F8" w:rsidRPr="00D227F8" w:rsidRDefault="00D227F8" w:rsidP="00D227F8">
      <w:pPr>
        <w:spacing w:after="0" w:line="240" w:lineRule="auto"/>
        <w:rPr>
          <w:rFonts w:ascii="Times New Roman" w:hAnsi="Times New Roman"/>
          <w:sz w:val="24"/>
          <w:szCs w:val="24"/>
          <w:lang w:val="en-US"/>
        </w:rPr>
      </w:pPr>
    </w:p>
    <w:p w:rsidR="00D227F8" w:rsidRPr="00D227F8" w:rsidRDefault="00D227F8" w:rsidP="00D227F8">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D227F8">
        <w:rPr>
          <w:rFonts w:ascii="Times New Roman" w:hAnsi="Times New Roman"/>
          <w:b/>
          <w:color w:val="000000"/>
          <w:sz w:val="24"/>
          <w:szCs w:val="24"/>
        </w:rPr>
        <w:t>Інформація щодо володіння посадовими особами акціями особи</w:t>
      </w:r>
    </w:p>
    <w:p w:rsidR="00D227F8" w:rsidRPr="00D227F8" w:rsidRDefault="00D227F8" w:rsidP="00D227F8">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D227F8" w:rsidRPr="00D227F8" w:rsidTr="007E78E2">
        <w:trPr>
          <w:trHeight w:val="20"/>
        </w:trPr>
        <w:tc>
          <w:tcPr>
            <w:tcW w:w="498" w:type="dxa"/>
            <w:vMerge w:val="restart"/>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 з/п</w:t>
            </w:r>
          </w:p>
        </w:tc>
        <w:tc>
          <w:tcPr>
            <w:tcW w:w="2778" w:type="dxa"/>
            <w:vMerge w:val="restart"/>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Ім’я</w:t>
            </w:r>
            <w:bookmarkStart w:id="5" w:name="10109"/>
            <w:bookmarkEnd w:id="5"/>
          </w:p>
        </w:tc>
        <w:tc>
          <w:tcPr>
            <w:tcW w:w="1275" w:type="dxa"/>
            <w:vMerge w:val="restart"/>
            <w:vAlign w:val="center"/>
          </w:tcPr>
          <w:p w:rsidR="00D227F8" w:rsidRPr="00D227F8" w:rsidRDefault="00D227F8" w:rsidP="00D227F8">
            <w:pPr>
              <w:spacing w:after="0" w:line="240" w:lineRule="auto"/>
              <w:ind w:left="130"/>
              <w:rPr>
                <w:rFonts w:ascii="Times New Roman" w:hAnsi="Times New Roman"/>
                <w:b/>
                <w:bCs/>
                <w:sz w:val="20"/>
                <w:szCs w:val="20"/>
              </w:rPr>
            </w:pPr>
            <w:r w:rsidRPr="00D227F8">
              <w:rPr>
                <w:rFonts w:ascii="Times New Roman" w:hAnsi="Times New Roman"/>
                <w:b/>
                <w:sz w:val="20"/>
                <w:szCs w:val="20"/>
              </w:rPr>
              <w:t>РНОКПП</w:t>
            </w:r>
          </w:p>
        </w:tc>
        <w:tc>
          <w:tcPr>
            <w:tcW w:w="1702" w:type="dxa"/>
            <w:vMerge w:val="restart"/>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Кількість за видами акцій</w:t>
            </w:r>
          </w:p>
        </w:tc>
      </w:tr>
      <w:tr w:rsidR="00D227F8" w:rsidRPr="00D227F8" w:rsidTr="007E78E2">
        <w:tc>
          <w:tcPr>
            <w:tcW w:w="498" w:type="dxa"/>
            <w:vMerge/>
          </w:tcPr>
          <w:p w:rsidR="00D227F8" w:rsidRPr="00D227F8" w:rsidRDefault="00D227F8" w:rsidP="00D227F8">
            <w:pPr>
              <w:spacing w:after="0" w:line="240" w:lineRule="auto"/>
              <w:rPr>
                <w:rFonts w:ascii="Times New Roman" w:hAnsi="Times New Roman"/>
                <w:b/>
                <w:bCs/>
                <w:sz w:val="20"/>
                <w:szCs w:val="20"/>
              </w:rPr>
            </w:pPr>
          </w:p>
        </w:tc>
        <w:tc>
          <w:tcPr>
            <w:tcW w:w="2778" w:type="dxa"/>
            <w:vMerge/>
            <w:vAlign w:val="center"/>
          </w:tcPr>
          <w:p w:rsidR="00D227F8" w:rsidRPr="00D227F8" w:rsidRDefault="00D227F8" w:rsidP="00D227F8">
            <w:pPr>
              <w:spacing w:after="0" w:line="240" w:lineRule="auto"/>
              <w:rPr>
                <w:rFonts w:ascii="Times New Roman" w:hAnsi="Times New Roman"/>
                <w:b/>
                <w:bCs/>
                <w:sz w:val="20"/>
                <w:szCs w:val="20"/>
              </w:rPr>
            </w:pPr>
          </w:p>
        </w:tc>
        <w:tc>
          <w:tcPr>
            <w:tcW w:w="3543" w:type="dxa"/>
            <w:vMerge/>
            <w:vAlign w:val="center"/>
          </w:tcPr>
          <w:p w:rsidR="00D227F8" w:rsidRPr="00D227F8" w:rsidRDefault="00D227F8" w:rsidP="00D227F8">
            <w:pPr>
              <w:spacing w:after="0" w:line="240" w:lineRule="auto"/>
              <w:rPr>
                <w:rFonts w:ascii="Times New Roman" w:hAnsi="Times New Roman"/>
                <w:b/>
                <w:bCs/>
                <w:sz w:val="20"/>
                <w:szCs w:val="20"/>
              </w:rPr>
            </w:pPr>
          </w:p>
        </w:tc>
        <w:tc>
          <w:tcPr>
            <w:tcW w:w="1275" w:type="dxa"/>
            <w:vMerge/>
            <w:vAlign w:val="center"/>
          </w:tcPr>
          <w:p w:rsidR="00D227F8" w:rsidRPr="00D227F8" w:rsidRDefault="00D227F8" w:rsidP="00D227F8">
            <w:pPr>
              <w:spacing w:after="0" w:line="240" w:lineRule="auto"/>
              <w:rPr>
                <w:rFonts w:ascii="Times New Roman" w:hAnsi="Times New Roman"/>
                <w:b/>
                <w:bCs/>
                <w:sz w:val="20"/>
                <w:szCs w:val="20"/>
              </w:rPr>
            </w:pPr>
          </w:p>
        </w:tc>
        <w:tc>
          <w:tcPr>
            <w:tcW w:w="1702" w:type="dxa"/>
            <w:vMerge/>
            <w:vAlign w:val="center"/>
          </w:tcPr>
          <w:p w:rsidR="00D227F8" w:rsidRPr="00D227F8" w:rsidRDefault="00D227F8" w:rsidP="00D227F8">
            <w:pPr>
              <w:spacing w:after="0" w:line="240" w:lineRule="auto"/>
              <w:rPr>
                <w:rFonts w:ascii="Times New Roman" w:hAnsi="Times New Roman"/>
                <w:b/>
                <w:bCs/>
                <w:sz w:val="20"/>
                <w:szCs w:val="20"/>
              </w:rPr>
            </w:pPr>
          </w:p>
        </w:tc>
        <w:tc>
          <w:tcPr>
            <w:tcW w:w="1559" w:type="dxa"/>
            <w:vMerge/>
            <w:vAlign w:val="center"/>
          </w:tcPr>
          <w:p w:rsidR="00D227F8" w:rsidRPr="00D227F8" w:rsidRDefault="00D227F8" w:rsidP="00D227F8">
            <w:pPr>
              <w:spacing w:after="0" w:line="240" w:lineRule="auto"/>
              <w:rPr>
                <w:rFonts w:ascii="Times New Roman" w:hAnsi="Times New Roman"/>
                <w:b/>
                <w:bCs/>
                <w:sz w:val="20"/>
                <w:szCs w:val="20"/>
              </w:rPr>
            </w:pPr>
          </w:p>
        </w:tc>
        <w:tc>
          <w:tcPr>
            <w:tcW w:w="1600" w:type="dxa"/>
            <w:vMerge/>
            <w:vAlign w:val="center"/>
          </w:tcPr>
          <w:p w:rsidR="00D227F8" w:rsidRPr="00D227F8" w:rsidRDefault="00D227F8" w:rsidP="00D227F8">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прості іменні</w:t>
            </w:r>
          </w:p>
          <w:p w:rsidR="00D227F8" w:rsidRPr="00D227F8" w:rsidRDefault="00D227F8" w:rsidP="00D227F8">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rsidR="00D227F8" w:rsidRPr="00D227F8" w:rsidRDefault="00D227F8" w:rsidP="00D227F8">
            <w:pPr>
              <w:spacing w:after="0" w:line="240" w:lineRule="auto"/>
              <w:ind w:left="-243"/>
              <w:jc w:val="center"/>
              <w:rPr>
                <w:rFonts w:ascii="Times New Roman" w:hAnsi="Times New Roman"/>
                <w:b/>
                <w:bCs/>
                <w:sz w:val="20"/>
                <w:szCs w:val="20"/>
                <w:lang w:val="en-US"/>
              </w:rPr>
            </w:pPr>
            <w:r w:rsidRPr="00D227F8">
              <w:rPr>
                <w:rFonts w:ascii="Times New Roman" w:hAnsi="Times New Roman"/>
                <w:b/>
                <w:bCs/>
                <w:sz w:val="20"/>
                <w:szCs w:val="20"/>
                <w:lang w:val="en-US"/>
              </w:rPr>
              <w:t xml:space="preserve">  </w:t>
            </w:r>
            <w:r w:rsidRPr="00D227F8">
              <w:rPr>
                <w:rFonts w:ascii="Times New Roman" w:hAnsi="Times New Roman"/>
                <w:b/>
                <w:bCs/>
                <w:sz w:val="20"/>
                <w:szCs w:val="20"/>
              </w:rPr>
              <w:t>Привілейовані</w:t>
            </w:r>
          </w:p>
          <w:p w:rsidR="00D227F8" w:rsidRPr="00D227F8" w:rsidRDefault="00D227F8" w:rsidP="00D227F8">
            <w:pPr>
              <w:spacing w:after="0" w:line="240" w:lineRule="auto"/>
              <w:ind w:left="-243"/>
              <w:jc w:val="center"/>
              <w:rPr>
                <w:rFonts w:ascii="Times New Roman" w:hAnsi="Times New Roman"/>
                <w:b/>
                <w:bCs/>
                <w:sz w:val="20"/>
                <w:szCs w:val="20"/>
              </w:rPr>
            </w:pPr>
            <w:r w:rsidRPr="00D227F8">
              <w:rPr>
                <w:rFonts w:ascii="Times New Roman" w:hAnsi="Times New Roman"/>
                <w:b/>
                <w:bCs/>
                <w:sz w:val="20"/>
                <w:szCs w:val="20"/>
              </w:rPr>
              <w:t>іменні</w:t>
            </w:r>
          </w:p>
          <w:p w:rsidR="00D227F8" w:rsidRPr="00D227F8" w:rsidRDefault="00D227F8" w:rsidP="00D227F8">
            <w:pPr>
              <w:spacing w:after="0" w:line="240" w:lineRule="auto"/>
              <w:jc w:val="center"/>
              <w:rPr>
                <w:rFonts w:ascii="Times New Roman" w:hAnsi="Times New Roman"/>
                <w:b/>
                <w:bCs/>
                <w:sz w:val="20"/>
                <w:szCs w:val="20"/>
              </w:rPr>
            </w:pPr>
          </w:p>
        </w:tc>
      </w:tr>
      <w:tr w:rsidR="00D227F8" w:rsidRPr="00D227F8" w:rsidTr="007E78E2">
        <w:tc>
          <w:tcPr>
            <w:tcW w:w="498" w:type="dxa"/>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w:t>
            </w:r>
          </w:p>
        </w:tc>
        <w:tc>
          <w:tcPr>
            <w:tcW w:w="2778"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3</w:t>
            </w:r>
          </w:p>
        </w:tc>
        <w:tc>
          <w:tcPr>
            <w:tcW w:w="1275" w:type="dxa"/>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4</w:t>
            </w:r>
          </w:p>
        </w:tc>
        <w:tc>
          <w:tcPr>
            <w:tcW w:w="1702" w:type="dxa"/>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9</w:t>
            </w:r>
          </w:p>
        </w:tc>
      </w:tr>
      <w:tr w:rsidR="00D227F8" w:rsidRPr="00D227F8" w:rsidTr="007E78E2">
        <w:tc>
          <w:tcPr>
            <w:tcW w:w="498" w:type="dxa"/>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1</w:t>
            </w:r>
          </w:p>
        </w:tc>
        <w:tc>
          <w:tcPr>
            <w:tcW w:w="2778"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Директор</w:t>
            </w:r>
          </w:p>
        </w:tc>
        <w:tc>
          <w:tcPr>
            <w:tcW w:w="3543"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Чернiков Сергiй Миколайович</w:t>
            </w:r>
          </w:p>
        </w:tc>
        <w:tc>
          <w:tcPr>
            <w:tcW w:w="1275" w:type="dxa"/>
            <w:vAlign w:val="center"/>
          </w:tcPr>
          <w:p w:rsidR="00D227F8" w:rsidRPr="00D227F8" w:rsidRDefault="00D227F8" w:rsidP="00D227F8">
            <w:pPr>
              <w:spacing w:after="0" w:line="240" w:lineRule="auto"/>
              <w:jc w:val="center"/>
              <w:rPr>
                <w:rFonts w:ascii="Times New Roman" w:hAnsi="Times New Roman"/>
                <w:bCs/>
                <w:sz w:val="20"/>
                <w:szCs w:val="20"/>
                <w:lang w:val="en-US"/>
              </w:rPr>
            </w:pPr>
          </w:p>
        </w:tc>
        <w:tc>
          <w:tcPr>
            <w:tcW w:w="1702" w:type="dxa"/>
            <w:vAlign w:val="center"/>
          </w:tcPr>
          <w:p w:rsidR="00D227F8" w:rsidRPr="00D227F8" w:rsidRDefault="00D227F8" w:rsidP="00D227F8">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0</w:t>
            </w:r>
          </w:p>
        </w:tc>
      </w:tr>
    </w:tbl>
    <w:p w:rsidR="00D227F8" w:rsidRPr="00D227F8" w:rsidRDefault="00D227F8" w:rsidP="00D227F8">
      <w:pPr>
        <w:spacing w:after="0" w:line="240" w:lineRule="auto"/>
        <w:ind w:left="-709"/>
        <w:rPr>
          <w:rFonts w:ascii="Times New Roman" w:hAnsi="Times New Roman"/>
          <w:sz w:val="24"/>
          <w:szCs w:val="24"/>
        </w:rPr>
      </w:pPr>
    </w:p>
    <w:p w:rsidR="00D227F8" w:rsidRDefault="00D227F8">
      <w:pPr>
        <w:sectPr w:rsidR="00D227F8" w:rsidSect="00D227F8">
          <w:pgSz w:w="16838" w:h="11906" w:orient="landscape"/>
          <w:pgMar w:top="567" w:right="363" w:bottom="567" w:left="363" w:header="709" w:footer="709" w:gutter="0"/>
          <w:cols w:space="708"/>
          <w:docGrid w:linePitch="360"/>
        </w:sectPr>
      </w:pPr>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r w:rsidRPr="00D227F8">
        <w:rPr>
          <w:rFonts w:ascii="Times New Roman" w:hAnsi="Times New Roman"/>
          <w:b/>
          <w:bCs/>
          <w:color w:val="000000"/>
          <w:sz w:val="24"/>
          <w:szCs w:val="24"/>
        </w:rPr>
        <w:lastRenderedPageBreak/>
        <w:t>Організаційна структура:</w:t>
      </w:r>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bCs/>
          <w:color w:val="000000"/>
          <w:sz w:val="20"/>
          <w:szCs w:val="20"/>
          <w:lang w:val="ru-RU"/>
        </w:rPr>
      </w:pPr>
      <w:r w:rsidRPr="00D227F8">
        <w:rPr>
          <w:rFonts w:ascii="Times New Roman" w:hAnsi="Times New Roman"/>
          <w:color w:val="000000"/>
          <w:sz w:val="20"/>
          <w:szCs w:val="20"/>
        </w:rPr>
        <w:t>URL-адреса вебсайту особи, за якою розміщено організаційну структуру особи у вигляді схематичного зображення</w:t>
      </w:r>
      <w:r w:rsidRPr="00D227F8">
        <w:rPr>
          <w:rFonts w:ascii="Times New Roman" w:hAnsi="Times New Roman"/>
          <w:color w:val="000000"/>
          <w:sz w:val="20"/>
          <w:szCs w:val="20"/>
          <w:lang w:val="ru-RU"/>
        </w:rPr>
        <w:t>:</w:t>
      </w:r>
    </w:p>
    <w:p w:rsidR="00D227F8" w:rsidRPr="00D227F8" w:rsidRDefault="00D227F8" w:rsidP="00D227F8">
      <w:pPr>
        <w:spacing w:after="0" w:line="240" w:lineRule="auto"/>
        <w:jc w:val="center"/>
        <w:rPr>
          <w:rFonts w:ascii="Times New Roman" w:hAnsi="Times New Roman"/>
          <w:sz w:val="20"/>
          <w:szCs w:val="20"/>
        </w:rPr>
      </w:pPr>
    </w:p>
    <w:p w:rsidR="00D227F8" w:rsidRPr="00D227F8" w:rsidRDefault="00D227F8" w:rsidP="00D227F8">
      <w:pPr>
        <w:spacing w:after="0" w:line="240" w:lineRule="auto"/>
        <w:rPr>
          <w:rFonts w:ascii="Times New Roman" w:hAnsi="Times New Roman"/>
          <w:sz w:val="20"/>
          <w:szCs w:val="20"/>
          <w:lang w:val="ru-RU"/>
        </w:rPr>
      </w:pPr>
      <w:r w:rsidRPr="00D227F8">
        <w:rPr>
          <w:rFonts w:ascii="Times New Roman" w:hAnsi="Times New Roman"/>
          <w:sz w:val="20"/>
          <w:szCs w:val="20"/>
          <w:lang w:val="en-US"/>
        </w:rPr>
        <w:t>https://www.deg.com.ua/orhanizatsiyna-struktura-2023/</w:t>
      </w:r>
    </w:p>
    <w:p w:rsidR="00D227F8" w:rsidRPr="00D227F8" w:rsidRDefault="00D227F8" w:rsidP="00D227F8">
      <w:pPr>
        <w:spacing w:after="60" w:line="240" w:lineRule="auto"/>
        <w:jc w:val="center"/>
        <w:outlineLvl w:val="0"/>
        <w:rPr>
          <w:rFonts w:ascii="Times New Roman" w:hAnsi="Times New Roman"/>
          <w:b/>
          <w:bCs/>
          <w:kern w:val="28"/>
          <w:sz w:val="26"/>
          <w:szCs w:val="26"/>
        </w:rPr>
      </w:pPr>
      <w:bookmarkStart w:id="6" w:name="_Toc172803497"/>
      <w:r w:rsidRPr="00D227F8">
        <w:rPr>
          <w:rFonts w:ascii="Times New Roman" w:hAnsi="Times New Roman"/>
          <w:b/>
          <w:bCs/>
          <w:kern w:val="28"/>
          <w:sz w:val="26"/>
          <w:szCs w:val="26"/>
          <w:lang w:val="ru-RU"/>
        </w:rPr>
        <w:t xml:space="preserve">3. </w:t>
      </w:r>
      <w:r w:rsidRPr="00D227F8">
        <w:rPr>
          <w:rFonts w:ascii="Times New Roman" w:hAnsi="Times New Roman"/>
          <w:b/>
          <w:bCs/>
          <w:kern w:val="28"/>
          <w:sz w:val="26"/>
          <w:szCs w:val="26"/>
        </w:rPr>
        <w:t>Структура власності</w:t>
      </w:r>
      <w:bookmarkEnd w:id="6"/>
    </w:p>
    <w:p w:rsidR="00D227F8" w:rsidRPr="00D227F8" w:rsidRDefault="00D227F8" w:rsidP="00D227F8">
      <w:pPr>
        <w:spacing w:after="0" w:line="240" w:lineRule="auto"/>
        <w:rPr>
          <w:rFonts w:ascii="Times New Roman" w:hAnsi="Times New Roman"/>
          <w:sz w:val="20"/>
          <w:szCs w:val="20"/>
          <w:lang w:val="ru-RU"/>
        </w:rPr>
      </w:pPr>
      <w:r w:rsidRPr="00D227F8">
        <w:rPr>
          <w:rFonts w:ascii="Times New Roman" w:hAnsi="Times New Roman"/>
          <w:sz w:val="20"/>
          <w:szCs w:val="20"/>
        </w:rPr>
        <w:t>URL-адреса вебсайту особи, за якою розміщена структура власності особи у схематичному зображенні</w:t>
      </w:r>
      <w:r w:rsidRPr="00D227F8">
        <w:rPr>
          <w:rFonts w:ascii="Times New Roman" w:hAnsi="Times New Roman"/>
          <w:sz w:val="20"/>
          <w:szCs w:val="20"/>
          <w:lang w:val="ru-RU"/>
        </w:rPr>
        <w:t xml:space="preserve"> :</w:t>
      </w:r>
    </w:p>
    <w:p w:rsidR="00D227F8" w:rsidRPr="00D227F8" w:rsidRDefault="00D227F8" w:rsidP="00D227F8">
      <w:pPr>
        <w:spacing w:after="0" w:line="240" w:lineRule="auto"/>
        <w:rPr>
          <w:rFonts w:ascii="Times New Roman" w:hAnsi="Times New Roman"/>
          <w:sz w:val="20"/>
          <w:szCs w:val="20"/>
        </w:rPr>
      </w:pPr>
    </w:p>
    <w:p w:rsidR="00D227F8" w:rsidRPr="00D227F8" w:rsidRDefault="00D227F8" w:rsidP="00D227F8">
      <w:pPr>
        <w:spacing w:after="0" w:line="240" w:lineRule="auto"/>
        <w:rPr>
          <w:rFonts w:ascii="Times New Roman" w:hAnsi="Times New Roman"/>
          <w:sz w:val="20"/>
          <w:szCs w:val="20"/>
          <w:lang w:val="ru-RU"/>
        </w:rPr>
      </w:pPr>
      <w:r w:rsidRPr="00D227F8">
        <w:rPr>
          <w:rFonts w:ascii="Times New Roman" w:hAnsi="Times New Roman"/>
          <w:sz w:val="20"/>
          <w:szCs w:val="20"/>
          <w:lang w:val="en-US"/>
        </w:rPr>
        <w:t>https://www.deg.com.ua/struktura-vlasnosti-2023/</w:t>
      </w:r>
    </w:p>
    <w:p w:rsidR="00D227F8" w:rsidRPr="00D227F8" w:rsidRDefault="00D227F8" w:rsidP="00D227F8">
      <w:pPr>
        <w:spacing w:after="60" w:line="240" w:lineRule="auto"/>
        <w:jc w:val="center"/>
        <w:outlineLvl w:val="0"/>
        <w:rPr>
          <w:rFonts w:ascii="Times New Roman" w:hAnsi="Times New Roman"/>
          <w:b/>
          <w:bCs/>
          <w:kern w:val="28"/>
          <w:sz w:val="26"/>
          <w:szCs w:val="26"/>
        </w:rPr>
      </w:pPr>
      <w:bookmarkStart w:id="7" w:name="_Toc172803498"/>
      <w:r w:rsidRPr="00D227F8">
        <w:rPr>
          <w:rFonts w:ascii="Times New Roman" w:hAnsi="Times New Roman"/>
          <w:b/>
          <w:bCs/>
          <w:kern w:val="28"/>
          <w:sz w:val="26"/>
          <w:szCs w:val="26"/>
          <w:lang w:val="ru-RU"/>
        </w:rPr>
        <w:t xml:space="preserve">4. </w:t>
      </w:r>
      <w:r w:rsidRPr="00D227F8">
        <w:rPr>
          <w:rFonts w:ascii="Times New Roman" w:hAnsi="Times New Roman"/>
          <w:b/>
          <w:bCs/>
          <w:kern w:val="28"/>
          <w:sz w:val="26"/>
          <w:szCs w:val="26"/>
        </w:rPr>
        <w:t>Опис господарської та фінансової діяльності</w:t>
      </w:r>
      <w:bookmarkEnd w:id="7"/>
    </w:p>
    <w:p w:rsidR="00D227F8" w:rsidRPr="00D227F8" w:rsidRDefault="00D227F8" w:rsidP="00D227F8">
      <w:pPr>
        <w:spacing w:after="0" w:line="240" w:lineRule="auto"/>
        <w:jc w:val="center"/>
        <w:rPr>
          <w:rFonts w:ascii="Times New Roman" w:hAnsi="Times New Roman"/>
          <w:sz w:val="20"/>
          <w:szCs w:val="20"/>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Зазначається інформація щодо опису діяльності особи, яка, зокрема, повинна включати таку інформацію:</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 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 Емітент не належить до будь-яких об'єднань підприємств.</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 Спільну діяльність з іншими організаціями, підприємствами, установами емітент не проводить.</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Метод нарахування амортизації: для рахунку 109 - амортизація нараховується в останньому місяці використання об'єкта в розмірі 100% його вартості; для рахунку 112 - амортизація нараховується в першому місяці використання об'єкта в розмірі 100% його вартості; для всіх інших рахунків - прямолінійний метод амортизації.</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Метод оцінки вартості запасів: ідентифікованої собівартості. Метод облiку та оцiнки вартостi фiнансових iнвестицiй: за справедливою вартістю.</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Опис обраної політики щодо фінансування діяльності емітента: за рахунок власних коштів. Достатність робочого капіталу для поточних потреб: достатньо. Можливі шляхи покращення ліквідності за оцінками фахівців емітента: підвищення рентабельності виробництва за рахунок зниження собівартості продукції і одержання прибутків.</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5. Опис політики щодо досліджень та розробок, сума витрат на дослідження та розробку за звітний рік.</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Дослідження та розробки Товариством у звітному періоді не здійснювалися, в майбутньому не плануються. Витрат на дослідження та розробки не було.</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6. Інформація щодо продуктів (товарів або послуг) особи: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 опис продуктів (товарів та/або послуг), які виробляє/надає особа</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 Основні види продукції(послуг): підприємство є розробником і виробником вибухозахищеного електроустаткування для вугільної й гірничодобувної промисловості, а також різних видів промислового електроустаткування для нафтопереробної, хімічної, металургійної та інших галузей промисловості, у тому числі з вибухонебезпечними умовами експлуатації. Галузь виробництва, в якій здійснює діяльність Товариство, це електричне обладнання та машинобудування для вибухонезбечних середовищ. Устаткування, призначене для використання в потенційно вибухонебезпечному середовищі, ділиться на дві категорії. Група I - Електрообладнання для застосування в шахтах, небезпечних через викиди рудникового газу і вугільного пилу, та Група II - Електрообладнання для застосування у вибухонебезпечних середовищах, крім шахт, небезпечних через викиди вибухонебезпечного газу.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2) обсяги виробництва (у натуральному та грошовому виразі)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Обсяги виробництва (у натуральному та грошовому виразі):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апаратура високовольтна та прилади комутаційні інші для кіл електричних на напругу більше 1 кВ - 1 шт. 800,0 тис.грн.;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апаратура захисту кіл електричних низьковольтна інша на напругу не більше 1 кВ для сили струму не більше 16 А (крім запобіжників плавких, вимикачів автоматичних) - 430 шт. 1931,6 тис.грн.;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основи апаратури електричної для контролю та розподілення електроенергії інші, на напругу не більше 1 кВ</w:t>
      </w:r>
      <w:r w:rsidRPr="00D227F8">
        <w:rPr>
          <w:rFonts w:ascii="Times New Roman" w:hAnsi="Times New Roman"/>
          <w:sz w:val="20"/>
          <w:szCs w:val="20"/>
          <w:lang w:val="en-US"/>
        </w:rPr>
        <w:tab/>
        <w:t>- 2352 шт. 39784,0 тис.грн.;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вимикачі автоматичні низьковольтні на напругу не більше 1 кВ для сили струму не більше 63 А - 31 шт. 548,5 тис.грн.;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lastRenderedPageBreak/>
        <w:t>- Частини апаратури інші, зазначеної у позиціях 27.12.10.10-27.12.10.90, 27.12.21.30-27.12.21.70, 27.12.22.30, 27.12.22.50, 27.12.23.30-27.12.23.70, 27.12.24.33, 27.12.24.35, 27.12.31.30-27.12.31.70, 27.12.32.03, 27.12.32.05, 27.33.11.00, 27.33.12.00, 27.33.13.80</w:t>
      </w:r>
      <w:r w:rsidRPr="00D227F8">
        <w:rPr>
          <w:rFonts w:ascii="Times New Roman" w:hAnsi="Times New Roman"/>
          <w:sz w:val="20"/>
          <w:szCs w:val="20"/>
          <w:lang w:val="en-US"/>
        </w:rPr>
        <w:tab/>
        <w:t>- 27</w:t>
      </w:r>
      <w:r w:rsidRPr="00D227F8">
        <w:rPr>
          <w:rFonts w:ascii="Times New Roman" w:hAnsi="Times New Roman"/>
          <w:sz w:val="20"/>
          <w:szCs w:val="20"/>
          <w:lang w:val="en-US"/>
        </w:rPr>
        <w:tab/>
        <w:t>шт. 884,5 тис.грн.;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панелі числового керування, у які вмонтовано машини для автоматичного оброблення даних низьковольтні, на напругу не більше 1 кВ - 17 шт. 26491,1 548,5 тис.грн.;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табло, панелі, консолі, підставки, шафи та інші основи для апаратури для контролю та розподілення електроенергії (крім апаратури, обладнаної відповідним устаткованням) - 14 шт.</w:t>
      </w:r>
      <w:r w:rsidRPr="00D227F8">
        <w:rPr>
          <w:rFonts w:ascii="Times New Roman" w:hAnsi="Times New Roman"/>
          <w:sz w:val="20"/>
          <w:szCs w:val="20"/>
          <w:lang w:val="en-US"/>
        </w:rPr>
        <w:tab/>
        <w:t>70,8 тис.грн.;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електроустатковання звукове або візуально-сигналізаційне, н.в.і.у. - 49 шт. 798,7 тис.грн.</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3) середньореалізаційні ціни продуктів: </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апаратура високовольтна та прилади комутаційні інші для кіл електричних на напругу більше 1 кВ: УКРВ: 800000,00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апаратура захисту кіл електричних низьковольтна інша на напругу не більше 1 кВ для сили струму не більше 16 А (крім запобіжників плавких, вимикачів автоматичних): БКС - 7252,50 грн.; ИПИ - 12286,23 грн.; БИЗ - 4267,53 грн.; УКЗВ - 46984,85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основи апаратури електричної для контролю та розподілення електроенергії інші, на напругу не більше 1 кВ: ЕМДВ - 3077593,43 грн.; УКН - 35125,00 грн.; КСВ - 3926,51 грн.; ПУВ - 6350,50 грн.; УСВН - 30540,71 грн.; КУ - 2332,74 грн.; КР - 4339,95 грн.; чуг коробки - 495,00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вимикачі автоматичні низьковольтні на напругу не більше 1 кВ для сили струму не більше 63 А : пакетный переключатель DEG - 5046,14 грн.; СУВ - 47641,69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частини апаратури інші, зазначеної у позиціях 27.12.10.10-27.12.10.90, 27.12.21.30-27.12.21.70, 27.12.22.30, 27.12.22.50, 27.12.23.30-27.12.23.70, 27.12.24.33, 27.12.24.35, 27.12.31.30-27.12.31.70, 27.12.32.03, 27.12.32.05, 27.33.11.00, 27.33.12.00, 27.33.13.80: БВВ - 13527,00 грн.; ДСН - 12900,29 грн.; ПГС - 12811,50 грн.; УЗС - 20908,45 грн; ССУ - 21844,37 грн.; УПОИ - 334125,00 грн.; ПИМ - 182250,00 грн.; клемна коробка - 11979,55 грн.; СКМ-Д - 4585,00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панелі числового керування, у які вмонтовано машини для автоматичного оброблення даних низьковольтні, на напругу не більше 1 кВ табло, панелі, консолі, підставки, шафи та інші основи для апаратури для контролю та розподілення електроенергії (крім апаратури, обладнаної відповідним устаткованням): АСШП - 2651023,87 грн.; АУРТ - 1490009,16 грн.; оболочка пустая - 5059,71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електроустатковання звукове або візуально-сигналізаційне, н.в.і.у.: УССВ - 9170,88 грн.; УСЗО - 8000,00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4) загальна сума виручки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Загальна сума виручки - 76 507,80 тис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5) загальна сума експорту, частка експорту в загальному обсязі продажів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Експорту немає. Частка експорту складає 0 %. </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6) залежність від сезонних змін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Залежність від сезонних змін: попит на продукцiю, що надаються емiтентом, не носить сезонний характер.</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7) основні клієнти (більше 5 % у загальній сумі виручки)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Основні клієнти: ПРАТ "ДТЕК ПАВЛОГРАДВУГІЛЛЯ", ПАТ "Укртатнафта", АТ "УКРГАЗВИДОБУВАННЯ",  ТОВ "КОРУМ ДРУЖКІВСЬКИЙ МАШИНОБУДІВНИЙ ЗАВОД", ТДВ "ШАХТА "БІЛОЗЕРСЬКА", ТОВ "ОСК ТЕХНОЛОДЖІ".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8) ринки збуту та країни, в яких особою здійснюється діяльність</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Товариство здійснює свою діяльність в Україні, ринком збуту є територія України.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9) канали збуту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 Канали збуту: Продукцiя вiдпускається через дистриб'юторів, Товариство використовує тендерні площадки, участь у виставках, сайт, багаторічні партнери.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При виробництві обладнання застосовуються комплектуючі вироби від кращих вітчизняних і зарубіжних виробників: Weidmuller (Німеччина), Wago, Pflitsch (Німеччина), Lovato (Італія), АВВ (Фінляндія), R.STAHL (Німеччина), TWERD (Польща), Schnaider Electric (Франція) і інших, а також українських виробників. Основні українські постачальники, які надають Товариству транфсформатори, корпус, деталі корпусів, електронні компоненти, комутаційне обладнання, кабель: ЗВП "НЕОН" УТОГ, ТОВ "ГІДРОСПЕЦМОНТАЖ", ТОВ "ГРАНД АЛЬТЕРА", ТОВ "МПКА Україна", ТОВ "ОНІКС", ТОВ "ТЕХНОЛІТІНВЕСТ", ТОВ "ФОРУМ АЛЬЯНС", ТОВ "ФЕНИКС КОНТАКТ".</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11) особливості стану розвитку галузі, в якій здійснює діяльність особа</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Особливість розвитку галузі виробництва вибухозахищеного електрообладнання складається у створенні нових, сучасних пристроїв, які здатні замінити застарілу техніку, яка експлуатується до сих пір на вугільних шахтах. Велика частина обладнання була спроектована і випускається за старими розробкам і технологіям. Створення нового, сучасного, енергоефективного та енергозберігаючого обладнання для застосування в небезпечних середовищах є основним завданням для підвищення продуктивності як у вугільній промисловості , так і в інших галузях виробництва, а так само підвищення енергонезалежності країни в цілому. Розробка і створення пристроїв на базі сучасної приводної техніки, застосування нових цифрових технологій, передачі інформації, контролю і сучасні пристрої безпеки, безумовно є основними напрямками і умовами розвитку цієї галузі.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12) опис технологій, які використовує особа у своїй діяльності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lastRenderedPageBreak/>
        <w:t>Було укладено декілька контрактів на поставку нових комплектуючих з Китаю, що дозволило бути більш конкурентоспроможними, розширити лінійку свого виробництва і вийти на нові ринки збуту.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На підприємстві продовжуються впроваджуватися сучасні технології проектування та 3D моделювання обладнання, технології обробці металів, які дозволяють більш точно та за коротший час передавати інформацію на виробництво.</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Також сучасні технології зв'язку та передачі інформації з використанням LTE технологій створюють оперативний процес передачі даних та інформації від виконавчих механізмів для контролю різноманітних технологічних процесів.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13) місце особи на ринку, на якому вона здійснює діяльність</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Місце особи на ринку, на якому вона здійснює діяльність - підприємство давно працює, є достатньо відомим, становище емітента на ринку стабільне. </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14) рівень конкуренція в галузі, основні конкуренти особи;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На ринку України представлено обладнання Європейських та Китайських компаній. Цінова політика Китайських компаній становить конкуренцію в ціновому сегменті при досить низькій якості обладнання.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15) перспективні плани розвитку особи;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Товариство намагається постійно аналізувати та вивчати ринок відповідної галузі для досягнення найкращих результатів діяльності. В майбутньому планується більшення об'єму продажу та освоєння нових ринків збуту, налагодження договірних відносин з новими клієнтами.</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Емітент не є фінансовою установою.</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8. Опис ризиків, які притаманні діяльності особи, підходи до управління ризиками, заходи особи щодо зменшення впливу ризиків.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Спеціального документу, яким би описувалися характеристики систем внутрішнього контролю та управління ризиками в Товаристві не створено та не затверджено.  Служби з внутрішнього контролю та управління ризиками не створено. Менеджмент (органи Товариства) приймає рішення з мінімізації ризиків, спираючись на власні знання та досвід, та застосовуючи наявні ресурси.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Декларація схильності до ризиків не створювалась.</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9.Стратегія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Стратегія подальшої діяльності щонайменше на рік не передбачає розширення виробництва або реконструкції. Для поліпшення фінансового стану планується здійснити заходи по розширенню ринків збуту, збiльшенню потужностi пiдприємства, запровадження нових видів продукцiї. Iстотними факторами, якi можуть вплинути на дiяльнiсть емiтента в майбутньому, є 1. Проведення бойових дій в країні та поширення зони збройного конфлікту. 2. Різкий ріст курсу валют, девальвація гривні. 3. Високий темп інфляції. 4. Економічна криза. 5. Ріст цін на сировину. 6. Зниження купівельної спроможності споживачів. 7. Коливання споживчих настроїв. 8. Розвиток торгівлі з країнами ЄС. 9. Реформи уряду, направлені на розвиток підприємницької діяльності.</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Придбано основних активiв за останнi 5 рокiв на суму 1213,9 тис. грн. Відчужено основних активiв за останнi 5 рокiв на суму 60,4 тис.грн. Планiв щодо значних iнвестицiй або придбань, повязаних з господарською дiяльнiстю, Товариство не має.</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Основні засоби (обладнання, оргтехніка, оснастка, устаткування, інструменти, прилади та інвентар) знаходяться за місцезнаходженням Товариства: м. Запоріжжя,  вул. Піщана, буд. 3 та вул. Кияшка, 16а. Товариство орендує основні засоби. Значних правочинів щодо основних засобів у 2023 році не було. Виробничі потужності (обладнання, устаткування) є власністю Товариства, використовуються за призначенням, утримуються за власний рахунок. Ступінь використання обладнання 100%. Спосіб утримання активів: утримання активiв відбувається за рахунок власних коштів Товариства. Екологічні питання, що можуть позначитися на використанні активів підприємства, відсутні. На діяльність підприємства не поширюється екологічне законодавство. Планів капітального будівництва, розширення або удосконалення основних засобів, Товариство не має.</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lastRenderedPageBreak/>
        <w:t>12. Проблеми, які впливають на діяльність особи, в тому числі ступінь залежності від законодавчих або економічних обмежень.</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До iстотних проблем, якi впливають на дiяльнiсть емiтента, належить: - непередбачуваність ведення бойових дій на території держави; - наслідки від запровадження військового стану; - спад кон`юнктури в економiцi в цiлому; значний рiвень iнфляцiї; нестабiльнiсть фiнансового та валютного ринкiв; високi вiдсотки вiдсотковi ставки для отримання кредитних ресурсiв, висока конкуренція в галузі, частi змiни та неврегульованiсть базового законодавства України; пiдвищення цiн на енергоносiї; вiдсутнiсть достатнiх коштiв у споживачiв. Ступiнь залежностi вiд законодавчих або економiчних обмежень - висока.</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Вартість укладених, але ще не виконаних договорів (контрактів) на кінець звітного періоду (загальний підсумок) - 8 653 838,62 грн. Очікувані прибутки від виконання цих договорів (контрактів) - 8 653 838,62 грн.</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Середньооблікова чисельність працівників облікового складу - 31 особа. Середня чисельність позаштатних працівників - 0 осіб. Середня чисельність осіб, які працюють за сумісництвом - 0 осіб. Чисельність працівників, які працюють на умовах неповного робочого часу (дня, тижня) - 0 осіб. Фонд оплати праці за 2023 рік склав 15137,35 тис.грн. У 2023 році фонд оплати праці збільшився відносно попереднього звітного періоду на 5585,95 тис.грн.</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15.Будь-які пропозиції щодо реорганізації з боку третіх осіб, що мали місце протягом звітного періоду, умови та результати цих пропозицій.</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Будь-яких пропозицiй щодо реорганiзацiї Товариства з боку третiх осiб протягом звiтного перiоду не надходило.</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16. Інша інформація, яка може бути істотною для оцінки стейкхолдерами фінансового стану та результатів діяльності особи.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Інша інформація, яка може бути істотною для оцінки стейкхолдерами фінансового стану та результатів діяльності емітента, відсутня. Наведена в звіті інформація є достатньою для оцінки фінансового стану та результатів діяльності емітента. </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sz w:val="20"/>
          <w:szCs w:val="20"/>
          <w:lang w:val="ru-RU"/>
        </w:rPr>
      </w:pPr>
    </w:p>
    <w:p w:rsidR="00D227F8" w:rsidRPr="00D227F8" w:rsidRDefault="00D227F8" w:rsidP="00D227F8">
      <w:pPr>
        <w:spacing w:after="0" w:line="240" w:lineRule="auto"/>
        <w:rPr>
          <w:rFonts w:ascii="Times New Roman" w:hAnsi="Times New Roman"/>
          <w:vanish/>
          <w:sz w:val="24"/>
          <w:szCs w:val="24"/>
        </w:rPr>
      </w:pPr>
    </w:p>
    <w:p w:rsidR="00D227F8" w:rsidRPr="00D227F8" w:rsidRDefault="00D227F8" w:rsidP="00D227F8">
      <w:pPr>
        <w:spacing w:after="0" w:line="240" w:lineRule="auto"/>
        <w:jc w:val="center"/>
        <w:rPr>
          <w:rFonts w:ascii="Times New Roman" w:hAnsi="Times New Roman"/>
          <w:vanish/>
          <w:sz w:val="24"/>
          <w:szCs w:val="24"/>
        </w:rPr>
      </w:pPr>
      <w:r w:rsidRPr="00D227F8">
        <w:rPr>
          <w:rFonts w:ascii="Times New Roman" w:hAnsi="Times New Roman"/>
          <w:b/>
          <w:bCs/>
          <w:color w:val="000000"/>
          <w:sz w:val="24"/>
          <w:szCs w:val="24"/>
        </w:rPr>
        <w:t>Інформація про основні засоби емітента ( за залишковою вартістю )</w:t>
      </w:r>
    </w:p>
    <w:p w:rsidR="00D227F8" w:rsidRPr="00D227F8" w:rsidRDefault="00D227F8" w:rsidP="00D227F8">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D227F8" w:rsidRPr="00D227F8" w:rsidTr="007E78E2">
        <w:trPr>
          <w:trHeight w:val="461"/>
        </w:trPr>
        <w:tc>
          <w:tcPr>
            <w:tcW w:w="3090" w:type="dxa"/>
            <w:vMerge w:val="restart"/>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Власні основні засоби (тис.грн.)</w:t>
            </w:r>
          </w:p>
        </w:tc>
        <w:tc>
          <w:tcPr>
            <w:tcW w:w="2323" w:type="dxa"/>
            <w:gridSpan w:val="2"/>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Основні засоби , всього (тис.грн.)</w:t>
            </w:r>
          </w:p>
        </w:tc>
      </w:tr>
      <w:tr w:rsidR="00D227F8" w:rsidRPr="00D227F8" w:rsidTr="007E78E2">
        <w:trPr>
          <w:trHeight w:val="147"/>
        </w:trPr>
        <w:tc>
          <w:tcPr>
            <w:tcW w:w="3090" w:type="dxa"/>
            <w:vMerge/>
            <w:shd w:val="clear" w:color="auto" w:fill="auto"/>
          </w:tcPr>
          <w:p w:rsidR="00D227F8" w:rsidRPr="00D227F8" w:rsidRDefault="00D227F8" w:rsidP="00D227F8">
            <w:pPr>
              <w:spacing w:after="0" w:line="240" w:lineRule="auto"/>
              <w:rPr>
                <w:rFonts w:ascii="Times New Roman" w:hAnsi="Times New Roman"/>
                <w:b/>
                <w:sz w:val="20"/>
                <w:szCs w:val="20"/>
              </w:rPr>
            </w:pP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На початок періоду</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На кінець періоду</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На початок періоду</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На кінець періоду</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На початок періоду</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На кінець періоду</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1.Виробничого призначення</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1160.800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1240.200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1160.800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1240.200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 будівлі та споруди</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 машини та обладнання</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865.100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979.600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865.100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979.600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 транспортні засоби</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 земельні ділянки</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 інші</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295.700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260.600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295.700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260.600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2. Невиробничого призначення</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48.000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47.200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424.500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376.000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472.500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423.200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 будівлі та споруди</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 машини та обладнання</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 транспортні засоби</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0.000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 земельні ділянки</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0.000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0.000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 xml:space="preserve">- </w:t>
            </w:r>
            <w:r w:rsidRPr="00D227F8">
              <w:rPr>
                <w:rFonts w:ascii="Times New Roman" w:hAnsi="Times New Roman"/>
                <w:b/>
                <w:sz w:val="20"/>
                <w:szCs w:val="20"/>
                <w:lang w:val="en-US"/>
              </w:rPr>
              <w:t>інестиційна нерухомість</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0.000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0.000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0.000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 інші</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48.000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47.200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424.500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376.000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472.500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423.200</w:t>
            </w:r>
          </w:p>
        </w:tc>
      </w:tr>
      <w:tr w:rsidR="00D227F8" w:rsidRPr="00D227F8" w:rsidTr="007E78E2">
        <w:trPr>
          <w:trHeight w:val="346"/>
        </w:trPr>
        <w:tc>
          <w:tcPr>
            <w:tcW w:w="3090" w:type="dxa"/>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lastRenderedPageBreak/>
              <w:t>Усього</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rPr>
              <w:t>1208.800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1287.400</w:t>
            </w:r>
          </w:p>
        </w:tc>
        <w:tc>
          <w:tcPr>
            <w:tcW w:w="1161"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424.500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376.000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1633.300</w:t>
            </w:r>
          </w:p>
        </w:tc>
        <w:tc>
          <w:tcPr>
            <w:tcW w:w="1162" w:type="dxa"/>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1663.400</w:t>
            </w:r>
          </w:p>
        </w:tc>
      </w:tr>
    </w:tbl>
    <w:p w:rsidR="00D227F8" w:rsidRPr="00D227F8" w:rsidRDefault="00D227F8" w:rsidP="00D227F8">
      <w:pPr>
        <w:spacing w:after="0" w:line="240" w:lineRule="auto"/>
        <w:rPr>
          <w:rFonts w:ascii="Times New Roman" w:hAnsi="Times New Roman"/>
          <w:sz w:val="20"/>
          <w:szCs w:val="20"/>
        </w:rPr>
      </w:pPr>
    </w:p>
    <w:p w:rsidR="00D227F8" w:rsidRPr="00D227F8" w:rsidRDefault="00D227F8" w:rsidP="00D227F8">
      <w:pPr>
        <w:spacing w:after="0" w:line="240" w:lineRule="auto"/>
        <w:rPr>
          <w:rFonts w:ascii="Courier New" w:hAnsi="Courier New" w:cs="Courier New"/>
          <w:sz w:val="20"/>
          <w:szCs w:val="20"/>
          <w:lang w:val="ru-RU"/>
        </w:rPr>
      </w:pPr>
      <w:r w:rsidRPr="00D227F8">
        <w:rPr>
          <w:rFonts w:ascii="Times New Roman" w:hAnsi="Times New Roman"/>
          <w:b/>
          <w:sz w:val="20"/>
          <w:szCs w:val="20"/>
        </w:rPr>
        <w:t xml:space="preserve">Пояснення : </w:t>
      </w:r>
      <w:r w:rsidRPr="00D227F8">
        <w:rPr>
          <w:rFonts w:ascii="Times New Roman" w:hAnsi="Times New Roman"/>
          <w:b/>
          <w:sz w:val="20"/>
          <w:szCs w:val="20"/>
          <w:lang w:val="en-US"/>
        </w:rPr>
        <w:t xml:space="preserve"> </w:t>
      </w:r>
      <w:r w:rsidRPr="00D227F8">
        <w:rPr>
          <w:rFonts w:ascii="Courier New" w:hAnsi="Courier New" w:cs="Courier New"/>
          <w:sz w:val="20"/>
          <w:szCs w:val="20"/>
          <w:lang w:val="ru-RU"/>
        </w:rPr>
        <w:t>Термін використання ОЗ за основними групами: Оргтехніка - Комп'ютери - 10 років, Устаткування, Оснастка, Транспортні засоби - 15 років; Інструменти, Прилади - 15 років; Меблі - 20 років; Інші основні засоби - 12 років; Інші необоротні матеріальні активи - Індивідуально за кожним об'єктом.</w:t>
      </w:r>
    </w:p>
    <w:p w:rsidR="00D227F8" w:rsidRPr="00D227F8" w:rsidRDefault="00D227F8" w:rsidP="00D227F8">
      <w:pPr>
        <w:spacing w:after="0" w:line="240" w:lineRule="auto"/>
        <w:rPr>
          <w:rFonts w:ascii="Courier New" w:hAnsi="Courier New" w:cs="Courier New"/>
          <w:sz w:val="20"/>
          <w:szCs w:val="20"/>
          <w:lang w:val="ru-RU"/>
        </w:rPr>
      </w:pPr>
      <w:r w:rsidRPr="00D227F8">
        <w:rPr>
          <w:rFonts w:ascii="Courier New" w:hAnsi="Courier New" w:cs="Courier New"/>
          <w:sz w:val="20"/>
          <w:szCs w:val="20"/>
          <w:lang w:val="ru-RU"/>
        </w:rPr>
        <w:t>Метод амортизації - Прямолінійний метод амортизації.</w:t>
      </w:r>
    </w:p>
    <w:p w:rsidR="00D227F8" w:rsidRPr="00D227F8" w:rsidRDefault="00D227F8" w:rsidP="00D227F8">
      <w:pPr>
        <w:spacing w:after="0" w:line="240" w:lineRule="auto"/>
        <w:rPr>
          <w:rFonts w:ascii="Courier New" w:hAnsi="Courier New" w:cs="Courier New"/>
          <w:sz w:val="20"/>
          <w:szCs w:val="20"/>
          <w:lang w:val="ru-RU"/>
        </w:rPr>
      </w:pPr>
      <w:r w:rsidRPr="00D227F8">
        <w:rPr>
          <w:rFonts w:ascii="Courier New" w:hAnsi="Courier New" w:cs="Courier New"/>
          <w:sz w:val="20"/>
          <w:szCs w:val="20"/>
          <w:lang w:val="ru-RU"/>
        </w:rPr>
        <w:t>Первісна вартість основних засобів на початок року 4 396,5 тис. грн., на кінець року 4941,1 тис. грн.</w:t>
      </w:r>
    </w:p>
    <w:p w:rsidR="00D227F8" w:rsidRPr="00D227F8" w:rsidRDefault="00D227F8" w:rsidP="00D227F8">
      <w:pPr>
        <w:spacing w:after="0" w:line="240" w:lineRule="auto"/>
        <w:rPr>
          <w:rFonts w:ascii="Courier New" w:hAnsi="Courier New" w:cs="Courier New"/>
          <w:sz w:val="20"/>
          <w:szCs w:val="20"/>
          <w:lang w:val="ru-RU"/>
        </w:rPr>
      </w:pPr>
      <w:r w:rsidRPr="00D227F8">
        <w:rPr>
          <w:rFonts w:ascii="Courier New" w:hAnsi="Courier New" w:cs="Courier New"/>
          <w:sz w:val="20"/>
          <w:szCs w:val="20"/>
          <w:lang w:val="ru-RU"/>
        </w:rPr>
        <w:t>Ступінь їх зносу на початок року 62,9%, на кінець року 66,3 %.</w:t>
      </w:r>
    </w:p>
    <w:p w:rsidR="00D227F8" w:rsidRPr="00D227F8" w:rsidRDefault="00D227F8" w:rsidP="00D227F8">
      <w:pPr>
        <w:spacing w:after="0" w:line="240" w:lineRule="auto"/>
        <w:rPr>
          <w:rFonts w:ascii="Courier New" w:hAnsi="Courier New" w:cs="Courier New"/>
          <w:sz w:val="20"/>
          <w:szCs w:val="20"/>
          <w:lang w:val="ru-RU"/>
        </w:rPr>
      </w:pPr>
      <w:r w:rsidRPr="00D227F8">
        <w:rPr>
          <w:rFonts w:ascii="Courier New" w:hAnsi="Courier New" w:cs="Courier New"/>
          <w:sz w:val="20"/>
          <w:szCs w:val="20"/>
          <w:lang w:val="ru-RU"/>
        </w:rPr>
        <w:t>Ступінь використання основних засобів 100%.</w:t>
      </w:r>
    </w:p>
    <w:p w:rsidR="00D227F8" w:rsidRPr="00D227F8" w:rsidRDefault="00D227F8" w:rsidP="00D227F8">
      <w:pPr>
        <w:spacing w:after="0" w:line="240" w:lineRule="auto"/>
        <w:rPr>
          <w:rFonts w:ascii="Courier New" w:hAnsi="Courier New" w:cs="Courier New"/>
          <w:sz w:val="20"/>
          <w:szCs w:val="20"/>
          <w:lang w:val="ru-RU"/>
        </w:rPr>
      </w:pPr>
      <w:r w:rsidRPr="00D227F8">
        <w:rPr>
          <w:rFonts w:ascii="Courier New" w:hAnsi="Courier New" w:cs="Courier New"/>
          <w:sz w:val="20"/>
          <w:szCs w:val="20"/>
          <w:lang w:val="ru-RU"/>
        </w:rPr>
        <w:t>Сума нарахованого зносу на початок року 2763,2,0 тис. грн., на кінець року 3277,7 тис. грн.</w:t>
      </w:r>
    </w:p>
    <w:p w:rsidR="00D227F8" w:rsidRPr="00D227F8" w:rsidRDefault="00D227F8" w:rsidP="00D227F8">
      <w:pPr>
        <w:spacing w:after="0" w:line="240" w:lineRule="auto"/>
        <w:rPr>
          <w:rFonts w:ascii="Courier New" w:hAnsi="Courier New" w:cs="Courier New"/>
          <w:sz w:val="20"/>
          <w:szCs w:val="20"/>
          <w:lang w:val="ru-RU"/>
        </w:rPr>
      </w:pPr>
      <w:r w:rsidRPr="00D227F8">
        <w:rPr>
          <w:rFonts w:ascii="Courier New" w:hAnsi="Courier New" w:cs="Courier New"/>
          <w:sz w:val="20"/>
          <w:szCs w:val="20"/>
          <w:lang w:val="ru-RU"/>
        </w:rPr>
        <w:t>Суттєвих змін у вартості основних засобів не було.</w:t>
      </w:r>
    </w:p>
    <w:p w:rsidR="00D227F8" w:rsidRPr="00D227F8" w:rsidRDefault="00D227F8" w:rsidP="00D227F8">
      <w:pPr>
        <w:spacing w:after="0" w:line="240" w:lineRule="auto"/>
        <w:rPr>
          <w:rFonts w:ascii="Times New Roman" w:hAnsi="Times New Roman"/>
          <w:sz w:val="20"/>
          <w:szCs w:val="20"/>
          <w:lang w:val="en-US"/>
        </w:rPr>
      </w:pPr>
      <w:r w:rsidRPr="00D227F8">
        <w:rPr>
          <w:rFonts w:ascii="Courier New" w:hAnsi="Courier New" w:cs="Courier New"/>
          <w:sz w:val="20"/>
          <w:szCs w:val="20"/>
          <w:lang w:val="ru-RU"/>
        </w:rPr>
        <w:t>Інформація про всі обмеження на використання майна емітента відсутні. Товариство орендує основні засоби.</w:t>
      </w:r>
    </w:p>
    <w:tbl>
      <w:tblPr>
        <w:tblW w:w="9828" w:type="dxa"/>
        <w:tblLook w:val="01E0" w:firstRow="1" w:lastRow="1" w:firstColumn="1" w:lastColumn="1" w:noHBand="0" w:noVBand="0"/>
      </w:tblPr>
      <w:tblGrid>
        <w:gridCol w:w="1252"/>
        <w:gridCol w:w="3436"/>
        <w:gridCol w:w="2574"/>
        <w:gridCol w:w="2566"/>
      </w:tblGrid>
      <w:tr w:rsidR="00D227F8" w:rsidRPr="00D227F8" w:rsidTr="007E78E2">
        <w:trPr>
          <w:trHeight w:val="244"/>
        </w:trPr>
        <w:tc>
          <w:tcPr>
            <w:tcW w:w="9828" w:type="dxa"/>
            <w:gridSpan w:val="4"/>
            <w:shd w:val="clear" w:color="auto" w:fill="auto"/>
          </w:tcPr>
          <w:p w:rsidR="00D227F8" w:rsidRPr="00D227F8" w:rsidRDefault="00D227F8" w:rsidP="00D227F8">
            <w:pPr>
              <w:spacing w:after="0" w:line="240" w:lineRule="auto"/>
              <w:jc w:val="center"/>
              <w:rPr>
                <w:rFonts w:ascii="Times New Roman" w:hAnsi="Times New Roman"/>
                <w:b/>
                <w:bCs/>
                <w:color w:val="000000"/>
                <w:sz w:val="24"/>
                <w:szCs w:val="24"/>
              </w:rPr>
            </w:pPr>
            <w:r w:rsidRPr="00D227F8">
              <w:rPr>
                <w:rFonts w:ascii="Times New Roman" w:hAnsi="Times New Roman"/>
                <w:b/>
                <w:bCs/>
                <w:color w:val="000000"/>
                <w:sz w:val="24"/>
                <w:szCs w:val="24"/>
              </w:rPr>
              <w:t>Інформація щодо вартості чистих активів емітента</w:t>
            </w:r>
          </w:p>
          <w:p w:rsidR="00D227F8" w:rsidRPr="00D227F8" w:rsidRDefault="00D227F8" w:rsidP="00D227F8">
            <w:pPr>
              <w:spacing w:after="0" w:line="240" w:lineRule="auto"/>
              <w:rPr>
                <w:rFonts w:ascii="Times New Roman" w:hAnsi="Times New Roman"/>
                <w:sz w:val="24"/>
                <w:szCs w:val="24"/>
              </w:rPr>
            </w:pPr>
          </w:p>
        </w:tc>
      </w:tr>
      <w:tr w:rsidR="00D227F8" w:rsidRPr="00D227F8" w:rsidTr="007E78E2">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lang w:val="ru-RU"/>
              </w:rPr>
              <w:t>Найменування показника</w:t>
            </w:r>
            <w:r w:rsidRPr="00D227F8">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lang w:val="ru-RU"/>
              </w:rPr>
            </w:pPr>
            <w:r w:rsidRPr="00D227F8">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lang w:val="ru-RU"/>
              </w:rPr>
            </w:pPr>
            <w:r w:rsidRPr="00D227F8">
              <w:rPr>
                <w:rFonts w:ascii="Times New Roman" w:hAnsi="Times New Roman"/>
                <w:b/>
                <w:sz w:val="20"/>
                <w:szCs w:val="20"/>
                <w:lang w:val="ru-RU"/>
              </w:rPr>
              <w:t>За попередній період</w:t>
            </w:r>
          </w:p>
        </w:tc>
      </w:tr>
      <w:tr w:rsidR="00D227F8" w:rsidRPr="00D227F8" w:rsidTr="007E78E2">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ru-RU"/>
              </w:rPr>
            </w:pPr>
            <w:r w:rsidRPr="00D227F8">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sz w:val="20"/>
                <w:szCs w:val="20"/>
                <w:lang w:val="en-US"/>
              </w:rPr>
              <w:t>29819.5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sz w:val="20"/>
                <w:szCs w:val="20"/>
                <w:lang w:val="en-US"/>
              </w:rPr>
              <w:t>22379.5</w:t>
            </w:r>
          </w:p>
        </w:tc>
      </w:tr>
      <w:tr w:rsidR="00D227F8" w:rsidRPr="00D227F8" w:rsidTr="007E78E2">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ru-RU"/>
              </w:rPr>
            </w:pPr>
            <w:r w:rsidRPr="00D227F8">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sz w:val="20"/>
                <w:szCs w:val="20"/>
                <w:lang w:val="en-US"/>
              </w:rPr>
              <w:t>1.5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sz w:val="20"/>
                <w:szCs w:val="20"/>
                <w:lang w:val="en-US"/>
              </w:rPr>
              <w:t>1.5</w:t>
            </w:r>
          </w:p>
        </w:tc>
      </w:tr>
      <w:tr w:rsidR="00D227F8" w:rsidRPr="00D227F8" w:rsidTr="007E78E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ru-RU"/>
              </w:rPr>
            </w:pPr>
            <w:r w:rsidRPr="00D227F8">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sz w:val="20"/>
                <w:szCs w:val="20"/>
                <w:lang w:val="en-US"/>
              </w:rPr>
              <w:t>1.5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sz w:val="20"/>
                <w:szCs w:val="20"/>
                <w:lang w:val="en-US"/>
              </w:rPr>
              <w:t>1.5</w:t>
            </w:r>
          </w:p>
        </w:tc>
      </w:tr>
      <w:tr w:rsidR="00D227F8" w:rsidRPr="00D227F8" w:rsidTr="007E78E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ru-RU"/>
              </w:rPr>
            </w:pPr>
            <w:r w:rsidRPr="00D227F8">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sz w:val="20"/>
                <w:szCs w:val="20"/>
                <w:lang w:val="en-US"/>
              </w:rPr>
              <w:t>1987966.667</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sz w:val="20"/>
                <w:szCs w:val="20"/>
                <w:lang w:val="en-US"/>
              </w:rPr>
              <w:t>1491966.667</w:t>
            </w:r>
          </w:p>
        </w:tc>
      </w:tr>
      <w:tr w:rsidR="00D227F8" w:rsidRPr="00D227F8" w:rsidTr="007E78E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rPr>
                <w:rFonts w:ascii="Times New Roman" w:hAnsi="Times New Roman"/>
                <w:b/>
                <w:sz w:val="20"/>
                <w:szCs w:val="20"/>
                <w:lang w:val="ru-RU"/>
              </w:rPr>
            </w:pPr>
            <w:r w:rsidRPr="00D227F8">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sz w:val="20"/>
                <w:szCs w:val="20"/>
                <w:lang w:val="en-US"/>
              </w:rPr>
              <w:t>133.245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sz w:val="20"/>
                <w:szCs w:val="20"/>
                <w:lang w:val="en-US"/>
              </w:rPr>
              <w:t>108.72</w:t>
            </w:r>
          </w:p>
        </w:tc>
      </w:tr>
      <w:tr w:rsidR="00D227F8" w:rsidRPr="00D227F8" w:rsidTr="007E78E2">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D227F8" w:rsidRPr="00D227F8" w:rsidRDefault="00D227F8" w:rsidP="00D227F8">
            <w:pPr>
              <w:spacing w:after="0" w:line="240" w:lineRule="auto"/>
              <w:rPr>
                <w:rFonts w:ascii="Times New Roman" w:hAnsi="Times New Roman"/>
                <w:b/>
                <w:sz w:val="20"/>
                <w:szCs w:val="20"/>
                <w:lang w:val="ru-RU"/>
              </w:rPr>
            </w:pPr>
            <w:r w:rsidRPr="00D227F8">
              <w:rPr>
                <w:rFonts w:ascii="Times New Roman" w:hAnsi="Times New Roman"/>
                <w:b/>
                <w:sz w:val="20"/>
                <w:szCs w:val="20"/>
                <w:lang w:val="ru-RU"/>
              </w:rPr>
              <w:t>Додаткова інфорамція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Розрахунок вартості чистих активів відбувався відповідно до пункту 2 статті 16 Закону України "Про акціонерні товариства" № 2465-IX від 27.07.2022 р. та "Методичних рекомендацій щодо визначення вартості чистих активів акціонерних товариств", затверджених рішенням Державної комісії з цінних паперів та фондового "ринку від 17.11.2004 р. N485 (з урахуванням змін показників фінансової звітності). </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Вимоги п.2 ст. 16 Закону України "Про акціонерні товариства" дотримуються.</w:t>
            </w:r>
          </w:p>
        </w:tc>
      </w:tr>
    </w:tbl>
    <w:p w:rsidR="00D227F8" w:rsidRPr="00D227F8" w:rsidRDefault="00D227F8" w:rsidP="00D227F8">
      <w:pPr>
        <w:spacing w:after="0" w:line="240" w:lineRule="auto"/>
        <w:rPr>
          <w:rFonts w:ascii="Times New Roman" w:hAnsi="Times New Roman"/>
          <w:sz w:val="24"/>
          <w:szCs w:val="24"/>
          <w:lang w:val="ru-RU"/>
        </w:rPr>
      </w:pPr>
    </w:p>
    <w:p w:rsidR="00D227F8" w:rsidRPr="00D227F8" w:rsidRDefault="00D227F8" w:rsidP="00D227F8">
      <w:pPr>
        <w:spacing w:after="0" w:line="240" w:lineRule="auto"/>
        <w:jc w:val="center"/>
        <w:rPr>
          <w:rFonts w:ascii="Times New Roman" w:hAnsi="Times New Roman"/>
          <w:b/>
          <w:sz w:val="24"/>
          <w:szCs w:val="24"/>
        </w:rPr>
      </w:pPr>
      <w:r w:rsidRPr="00D227F8">
        <w:rPr>
          <w:rFonts w:ascii="Times New Roman" w:hAnsi="Times New Roman"/>
          <w:b/>
          <w:sz w:val="24"/>
          <w:szCs w:val="24"/>
          <w:lang w:val="ru-RU"/>
        </w:rPr>
        <w:t>Інформація про зобов'язання та забезпечення емітента</w:t>
      </w:r>
    </w:p>
    <w:p w:rsidR="00D227F8" w:rsidRPr="00D227F8" w:rsidRDefault="00D227F8" w:rsidP="00D227F8">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jc w:val="center"/>
              <w:rPr>
                <w:rFonts w:ascii="Times New Roman" w:hAnsi="Times New Roman"/>
                <w:b/>
                <w:bCs/>
                <w:sz w:val="20"/>
                <w:szCs w:val="20"/>
              </w:rPr>
            </w:pPr>
            <w:r w:rsidRPr="00D227F8">
              <w:rPr>
                <w:rFonts w:ascii="Times New Roman" w:hAnsi="Times New Roman"/>
                <w:b/>
                <w:bCs/>
                <w:sz w:val="20"/>
                <w:szCs w:val="20"/>
              </w:rPr>
              <w:t>Види зобов’</w:t>
            </w:r>
            <w:r w:rsidRPr="00D227F8">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Дата погашення</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lastRenderedPageBreak/>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12.50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12.50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д/н</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9946.00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9946.00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д/н</w:t>
            </w:r>
          </w:p>
        </w:tc>
      </w:tr>
      <w:tr w:rsidR="00D227F8" w:rsidRPr="00D227F8" w:rsidTr="007E78E2">
        <w:tc>
          <w:tcPr>
            <w:tcW w:w="449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rPr>
                <w:rFonts w:ascii="Times New Roman" w:hAnsi="Times New Roman"/>
                <w:b/>
                <w:bCs/>
                <w:sz w:val="20"/>
                <w:szCs w:val="20"/>
              </w:rPr>
            </w:pPr>
            <w:r w:rsidRPr="00D227F8">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9958.50</w:t>
            </w:r>
          </w:p>
        </w:tc>
        <w:tc>
          <w:tcPr>
            <w:tcW w:w="1652"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Х</w:t>
            </w:r>
          </w:p>
        </w:tc>
      </w:tr>
    </w:tbl>
    <w:p w:rsidR="00D227F8" w:rsidRPr="00D227F8" w:rsidRDefault="00D227F8" w:rsidP="00D227F8">
      <w:pPr>
        <w:spacing w:after="0" w:line="240" w:lineRule="auto"/>
        <w:rPr>
          <w:rFonts w:ascii="Times New Roman" w:hAnsi="Times New Roman"/>
          <w:sz w:val="24"/>
          <w:szCs w:val="24"/>
          <w:lang w:val="en-US"/>
        </w:rPr>
      </w:pPr>
    </w:p>
    <w:p w:rsidR="00D227F8" w:rsidRDefault="00D227F8">
      <w:pPr>
        <w:sectPr w:rsidR="00D227F8" w:rsidSect="00D227F8">
          <w:pgSz w:w="11906" w:h="16838"/>
          <w:pgMar w:top="363" w:right="567" w:bottom="363" w:left="1417" w:header="709" w:footer="709" w:gutter="0"/>
          <w:cols w:space="708"/>
          <w:docGrid w:linePitch="360"/>
        </w:sectPr>
      </w:pPr>
    </w:p>
    <w:p w:rsidR="00D227F8" w:rsidRPr="00D227F8" w:rsidRDefault="00D227F8" w:rsidP="00D227F8">
      <w:pPr>
        <w:spacing w:after="0" w:line="240" w:lineRule="auto"/>
        <w:ind w:left="284"/>
        <w:jc w:val="center"/>
        <w:rPr>
          <w:rFonts w:ascii="Times New Roman" w:hAnsi="Times New Roman"/>
          <w:b/>
          <w:sz w:val="24"/>
          <w:szCs w:val="24"/>
        </w:rPr>
      </w:pPr>
      <w:r w:rsidRPr="00D227F8">
        <w:rPr>
          <w:rFonts w:ascii="Times New Roman" w:hAnsi="Times New Roman"/>
          <w:b/>
          <w:sz w:val="24"/>
          <w:szCs w:val="24"/>
          <w:lang w:val="ru-RU"/>
        </w:rPr>
        <w:lastRenderedPageBreak/>
        <w:t>Інформація про обсяги виробництва та реалізації основних видів продукції</w:t>
      </w: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D227F8" w:rsidRPr="00D227F8" w:rsidTr="007E78E2">
        <w:tc>
          <w:tcPr>
            <w:tcW w:w="634" w:type="dxa"/>
            <w:vMerge w:val="restart"/>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ind w:left="180" w:hanging="180"/>
              <w:jc w:val="center"/>
              <w:rPr>
                <w:rFonts w:ascii="Times New Roman" w:hAnsi="Times New Roman"/>
                <w:b/>
                <w:bCs/>
                <w:sz w:val="20"/>
                <w:szCs w:val="20"/>
              </w:rPr>
            </w:pPr>
            <w:r w:rsidRPr="00D227F8">
              <w:rPr>
                <w:rFonts w:ascii="Times New Roman" w:hAnsi="Times New Roman"/>
                <w:b/>
                <w:bCs/>
                <w:sz w:val="20"/>
                <w:szCs w:val="20"/>
              </w:rPr>
              <w:t>№ з/п</w:t>
            </w:r>
          </w:p>
        </w:tc>
        <w:tc>
          <w:tcPr>
            <w:tcW w:w="4326" w:type="dxa"/>
            <w:vMerge w:val="restart"/>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Обсяг реалізованої продукції</w:t>
            </w:r>
          </w:p>
        </w:tc>
      </w:tr>
      <w:tr w:rsidR="00D227F8" w:rsidRPr="00D227F8" w:rsidTr="007E78E2">
        <w:tc>
          <w:tcPr>
            <w:tcW w:w="634" w:type="dxa"/>
            <w:vMerge/>
            <w:tcBorders>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jc w:val="center"/>
              <w:rPr>
                <w:rFonts w:ascii="Times New Roman" w:hAnsi="Times New Roman"/>
                <w:b/>
                <w:bCs/>
                <w:sz w:val="20"/>
                <w:szCs w:val="20"/>
              </w:rPr>
            </w:pPr>
          </w:p>
        </w:tc>
        <w:tc>
          <w:tcPr>
            <w:tcW w:w="4326" w:type="dxa"/>
            <w:vMerge/>
            <w:tcBorders>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p>
        </w:tc>
        <w:tc>
          <w:tcPr>
            <w:tcW w:w="1735"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у відсотках до всієї реалізованої продукції</w:t>
            </w:r>
          </w:p>
        </w:tc>
      </w:tr>
      <w:tr w:rsidR="00D227F8" w:rsidRPr="00D227F8" w:rsidTr="007E78E2">
        <w:tc>
          <w:tcPr>
            <w:tcW w:w="6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227F8" w:rsidRPr="00D227F8" w:rsidRDefault="00D227F8" w:rsidP="00D227F8">
            <w:pPr>
              <w:spacing w:after="0" w:line="240" w:lineRule="auto"/>
              <w:rPr>
                <w:rFonts w:ascii="Times New Roman" w:hAnsi="Times New Roman"/>
                <w:b/>
                <w:bCs/>
                <w:sz w:val="20"/>
                <w:szCs w:val="20"/>
              </w:rPr>
            </w:pPr>
            <w:r w:rsidRPr="00D227F8">
              <w:rPr>
                <w:rFonts w:ascii="Times New Roman" w:hAnsi="Times New Roman"/>
                <w:b/>
                <w:bCs/>
                <w:sz w:val="20"/>
                <w:szCs w:val="20"/>
                <w:lang w:val="en-US"/>
              </w:rPr>
              <w:t xml:space="preserve">                                        </w:t>
            </w:r>
            <w:r w:rsidRPr="00D227F8">
              <w:rPr>
                <w:rFonts w:ascii="Times New Roman" w:hAnsi="Times New Roman"/>
                <w:b/>
                <w:bCs/>
                <w:sz w:val="20"/>
                <w:szCs w:val="20"/>
              </w:rPr>
              <w:t>2</w:t>
            </w:r>
          </w:p>
        </w:tc>
        <w:tc>
          <w:tcPr>
            <w:tcW w:w="1735"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3</w:t>
            </w:r>
          </w:p>
        </w:tc>
        <w:tc>
          <w:tcPr>
            <w:tcW w:w="173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4</w:t>
            </w:r>
          </w:p>
        </w:tc>
        <w:tc>
          <w:tcPr>
            <w:tcW w:w="173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5</w:t>
            </w:r>
          </w:p>
        </w:tc>
        <w:tc>
          <w:tcPr>
            <w:tcW w:w="1777" w:type="dxa"/>
            <w:tcBorders>
              <w:top w:val="single" w:sz="6" w:space="0" w:color="000000"/>
              <w:left w:val="single" w:sz="6" w:space="0" w:color="000000"/>
              <w:bottom w:val="single" w:sz="6" w:space="0" w:color="000000"/>
              <w:right w:val="single" w:sz="6" w:space="0" w:color="000000"/>
            </w:tcBorders>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8</w:t>
            </w:r>
          </w:p>
        </w:tc>
      </w:tr>
      <w:tr w:rsidR="00D227F8" w:rsidRPr="00D227F8" w:rsidTr="007E78E2">
        <w:tc>
          <w:tcPr>
            <w:tcW w:w="6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227F8" w:rsidRPr="00D227F8" w:rsidRDefault="00D227F8" w:rsidP="00D227F8">
            <w:pPr>
              <w:spacing w:after="0" w:line="240" w:lineRule="auto"/>
              <w:rPr>
                <w:rFonts w:ascii="Times New Roman" w:hAnsi="Times New Roman"/>
                <w:bCs/>
                <w:sz w:val="20"/>
                <w:szCs w:val="20"/>
                <w:lang w:val="en-US"/>
              </w:rPr>
            </w:pPr>
            <w:r w:rsidRPr="00D227F8">
              <w:rPr>
                <w:rFonts w:ascii="Times New Roman" w:hAnsi="Times New Roman"/>
                <w:bCs/>
                <w:sz w:val="20"/>
                <w:szCs w:val="20"/>
                <w:lang w:val="en-US"/>
              </w:rPr>
              <w:t>Основи апаратури електричної для контролю та розподілення електр-гії інші, на напругу не більше 1кВТ</w:t>
            </w:r>
          </w:p>
        </w:tc>
        <w:tc>
          <w:tcPr>
            <w:tcW w:w="1735"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2352 шт.</w:t>
            </w:r>
          </w:p>
        </w:tc>
        <w:tc>
          <w:tcPr>
            <w:tcW w:w="173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 xml:space="preserve">        39784.00</w:t>
            </w:r>
          </w:p>
        </w:tc>
        <w:tc>
          <w:tcPr>
            <w:tcW w:w="173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55.8</w:t>
            </w:r>
          </w:p>
        </w:tc>
        <w:tc>
          <w:tcPr>
            <w:tcW w:w="1777" w:type="dxa"/>
            <w:tcBorders>
              <w:top w:val="single" w:sz="6" w:space="0" w:color="000000"/>
              <w:left w:val="single" w:sz="6" w:space="0" w:color="000000"/>
              <w:bottom w:val="single" w:sz="6" w:space="0" w:color="000000"/>
              <w:right w:val="single" w:sz="6" w:space="0" w:color="000000"/>
            </w:tcBorders>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2352 шт.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 xml:space="preserve">        39784.00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55.8</w:t>
            </w:r>
          </w:p>
        </w:tc>
      </w:tr>
      <w:tr w:rsidR="00D227F8" w:rsidRPr="00D227F8" w:rsidTr="007E78E2">
        <w:tc>
          <w:tcPr>
            <w:tcW w:w="6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2</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227F8" w:rsidRPr="00D227F8" w:rsidRDefault="00D227F8" w:rsidP="00D227F8">
            <w:pPr>
              <w:spacing w:after="0" w:line="240" w:lineRule="auto"/>
              <w:rPr>
                <w:rFonts w:ascii="Times New Roman" w:hAnsi="Times New Roman"/>
                <w:bCs/>
                <w:sz w:val="20"/>
                <w:szCs w:val="20"/>
                <w:lang w:val="en-US"/>
              </w:rPr>
            </w:pPr>
            <w:r w:rsidRPr="00D227F8">
              <w:rPr>
                <w:rFonts w:ascii="Times New Roman" w:hAnsi="Times New Roman"/>
                <w:bCs/>
                <w:sz w:val="20"/>
                <w:szCs w:val="20"/>
                <w:lang w:val="en-US"/>
              </w:rPr>
              <w:t>Панелі числ.кер-ня,у які вмонт.машини для автооброблення даних низьковольтні на напр. не біл1кВт</w:t>
            </w:r>
          </w:p>
        </w:tc>
        <w:tc>
          <w:tcPr>
            <w:tcW w:w="1735"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17 шт.</w:t>
            </w:r>
          </w:p>
        </w:tc>
        <w:tc>
          <w:tcPr>
            <w:tcW w:w="173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 xml:space="preserve">        26491.10</w:t>
            </w:r>
          </w:p>
        </w:tc>
        <w:tc>
          <w:tcPr>
            <w:tcW w:w="1736"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37.1</w:t>
            </w:r>
          </w:p>
        </w:tc>
        <w:tc>
          <w:tcPr>
            <w:tcW w:w="1777" w:type="dxa"/>
            <w:tcBorders>
              <w:top w:val="single" w:sz="6" w:space="0" w:color="000000"/>
              <w:left w:val="single" w:sz="6" w:space="0" w:color="000000"/>
              <w:bottom w:val="single" w:sz="6" w:space="0" w:color="000000"/>
              <w:right w:val="single" w:sz="6" w:space="0" w:color="000000"/>
            </w:tcBorders>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17 шт.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 xml:space="preserve">        26491.10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37.1</w:t>
            </w:r>
          </w:p>
        </w:tc>
      </w:tr>
    </w:tbl>
    <w:p w:rsidR="00D227F8" w:rsidRPr="00D227F8" w:rsidRDefault="00D227F8" w:rsidP="00D227F8">
      <w:pPr>
        <w:spacing w:after="0" w:line="240" w:lineRule="auto"/>
        <w:jc w:val="center"/>
        <w:rPr>
          <w:rFonts w:ascii="Times New Roman" w:hAnsi="Times New Roman"/>
          <w:sz w:val="24"/>
          <w:szCs w:val="24"/>
        </w:rPr>
      </w:pPr>
    </w:p>
    <w:p w:rsidR="00D227F8" w:rsidRDefault="00D227F8">
      <w:pPr>
        <w:sectPr w:rsidR="00D227F8" w:rsidSect="00D227F8">
          <w:pgSz w:w="16838" w:h="11906" w:orient="landscape"/>
          <w:pgMar w:top="567" w:right="363" w:bottom="567" w:left="363" w:header="709" w:footer="709" w:gutter="0"/>
          <w:cols w:space="708"/>
          <w:docGrid w:linePitch="360"/>
        </w:sectPr>
      </w:pPr>
    </w:p>
    <w:p w:rsidR="00D227F8" w:rsidRPr="00D227F8" w:rsidRDefault="00D227F8" w:rsidP="00D227F8">
      <w:pPr>
        <w:spacing w:after="0" w:line="240" w:lineRule="auto"/>
        <w:jc w:val="center"/>
        <w:rPr>
          <w:rFonts w:ascii="Times New Roman" w:hAnsi="Times New Roman"/>
          <w:b/>
          <w:sz w:val="24"/>
          <w:szCs w:val="24"/>
        </w:rPr>
      </w:pPr>
      <w:r w:rsidRPr="00D227F8">
        <w:rPr>
          <w:rFonts w:ascii="Times New Roman" w:hAnsi="Times New Roman"/>
          <w:b/>
          <w:sz w:val="24"/>
          <w:szCs w:val="24"/>
          <w:lang w:val="ru-RU"/>
        </w:rPr>
        <w:lastRenderedPageBreak/>
        <w:t>Інформація про собівартість реалізованої продукції</w:t>
      </w: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D227F8" w:rsidRPr="00D227F8" w:rsidTr="007E78E2">
        <w:tc>
          <w:tcPr>
            <w:tcW w:w="540"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jc w:val="center"/>
              <w:rPr>
                <w:rFonts w:ascii="Times New Roman" w:hAnsi="Times New Roman"/>
                <w:b/>
                <w:bCs/>
                <w:sz w:val="20"/>
                <w:szCs w:val="20"/>
              </w:rPr>
            </w:pPr>
            <w:r w:rsidRPr="00D227F8">
              <w:rPr>
                <w:rFonts w:ascii="Times New Roman" w:hAnsi="Times New Roman"/>
                <w:b/>
                <w:bCs/>
                <w:sz w:val="20"/>
                <w:szCs w:val="20"/>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Відсоток від загальної собівартості реалізованої продукції (у відсотках)</w:t>
            </w:r>
          </w:p>
        </w:tc>
      </w:tr>
      <w:tr w:rsidR="00D227F8" w:rsidRPr="00D227F8" w:rsidTr="007E78E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jc w:val="center"/>
              <w:rPr>
                <w:rFonts w:ascii="Times New Roman" w:hAnsi="Times New Roman"/>
                <w:b/>
                <w:bCs/>
                <w:sz w:val="20"/>
                <w:szCs w:val="20"/>
              </w:rPr>
            </w:pPr>
            <w:r w:rsidRPr="00D227F8">
              <w:rPr>
                <w:rFonts w:ascii="Times New Roman" w:hAnsi="Times New Roman"/>
                <w:b/>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D227F8" w:rsidRPr="00D227F8" w:rsidRDefault="00D227F8" w:rsidP="00D227F8">
            <w:pPr>
              <w:spacing w:after="0" w:line="240" w:lineRule="auto"/>
              <w:rPr>
                <w:rFonts w:ascii="Times New Roman" w:hAnsi="Times New Roman"/>
                <w:b/>
                <w:bCs/>
                <w:sz w:val="20"/>
                <w:szCs w:val="20"/>
              </w:rPr>
            </w:pPr>
            <w:r w:rsidRPr="00D227F8">
              <w:rPr>
                <w:rFonts w:ascii="Times New Roman" w:hAnsi="Times New Roman"/>
                <w:b/>
                <w:bCs/>
                <w:sz w:val="20"/>
                <w:szCs w:val="20"/>
                <w:lang w:val="en-US"/>
              </w:rPr>
              <w:t xml:space="preserve">                                                                       </w:t>
            </w:r>
            <w:r w:rsidRPr="00D227F8">
              <w:rPr>
                <w:rFonts w:ascii="Times New Roman" w:hAnsi="Times New Roman"/>
                <w:b/>
                <w:bCs/>
                <w:sz w:val="20"/>
                <w:szCs w:val="20"/>
              </w:rPr>
              <w:t>2</w:t>
            </w:r>
          </w:p>
        </w:tc>
        <w:tc>
          <w:tcPr>
            <w:tcW w:w="2241"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3</w:t>
            </w:r>
          </w:p>
        </w:tc>
      </w:tr>
      <w:tr w:rsidR="00D227F8" w:rsidRPr="00D227F8" w:rsidTr="007E78E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jc w:val="center"/>
              <w:rPr>
                <w:rFonts w:ascii="Times New Roman" w:hAnsi="Times New Roman"/>
                <w:bCs/>
                <w:sz w:val="20"/>
                <w:szCs w:val="20"/>
              </w:rPr>
            </w:pPr>
            <w:r w:rsidRPr="00D227F8">
              <w:rPr>
                <w:rFonts w:ascii="Times New Roman" w:hAnsi="Times New Roman"/>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D227F8" w:rsidRPr="00D227F8" w:rsidRDefault="00D227F8" w:rsidP="00D227F8">
            <w:pPr>
              <w:spacing w:after="0" w:line="240" w:lineRule="auto"/>
              <w:rPr>
                <w:rFonts w:ascii="Times New Roman" w:hAnsi="Times New Roman"/>
                <w:bCs/>
                <w:sz w:val="20"/>
                <w:szCs w:val="20"/>
                <w:lang w:val="en-US"/>
              </w:rPr>
            </w:pPr>
            <w:r w:rsidRPr="00D227F8">
              <w:rPr>
                <w:rFonts w:ascii="Times New Roman" w:hAnsi="Times New Roman"/>
                <w:bCs/>
                <w:sz w:val="20"/>
                <w:szCs w:val="20"/>
                <w:lang w:val="en-US"/>
              </w:rPr>
              <w:t>Матеріальні затрати</w:t>
            </w:r>
          </w:p>
        </w:tc>
        <w:tc>
          <w:tcPr>
            <w:tcW w:w="2241"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 xml:space="preserve"> 64.41</w:t>
            </w:r>
          </w:p>
        </w:tc>
      </w:tr>
      <w:tr w:rsidR="00D227F8" w:rsidRPr="00D227F8" w:rsidTr="007E78E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jc w:val="center"/>
              <w:rPr>
                <w:rFonts w:ascii="Times New Roman" w:hAnsi="Times New Roman"/>
                <w:bCs/>
                <w:sz w:val="20"/>
                <w:szCs w:val="20"/>
              </w:rPr>
            </w:pPr>
            <w:r w:rsidRPr="00D227F8">
              <w:rPr>
                <w:rFonts w:ascii="Times New Roman" w:hAnsi="Times New Roman"/>
                <w:bCs/>
                <w:sz w:val="20"/>
                <w:szCs w:val="20"/>
              </w:rPr>
              <w:t>2</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D227F8" w:rsidRPr="00D227F8" w:rsidRDefault="00D227F8" w:rsidP="00D227F8">
            <w:pPr>
              <w:spacing w:after="0" w:line="240" w:lineRule="auto"/>
              <w:rPr>
                <w:rFonts w:ascii="Times New Roman" w:hAnsi="Times New Roman"/>
                <w:bCs/>
                <w:sz w:val="20"/>
                <w:szCs w:val="20"/>
                <w:lang w:val="en-US"/>
              </w:rPr>
            </w:pPr>
            <w:r w:rsidRPr="00D227F8">
              <w:rPr>
                <w:rFonts w:ascii="Times New Roman" w:hAnsi="Times New Roman"/>
                <w:bCs/>
                <w:sz w:val="20"/>
                <w:szCs w:val="20"/>
                <w:lang w:val="en-US"/>
              </w:rPr>
              <w:t>Витрати на оплату праці</w:t>
            </w:r>
          </w:p>
        </w:tc>
        <w:tc>
          <w:tcPr>
            <w:tcW w:w="2241"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 xml:space="preserve"> 25.81</w:t>
            </w:r>
          </w:p>
        </w:tc>
      </w:tr>
      <w:tr w:rsidR="00D227F8" w:rsidRPr="00D227F8" w:rsidTr="007E78E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80" w:hanging="180"/>
              <w:jc w:val="center"/>
              <w:rPr>
                <w:rFonts w:ascii="Times New Roman" w:hAnsi="Times New Roman"/>
                <w:bCs/>
                <w:sz w:val="20"/>
                <w:szCs w:val="20"/>
              </w:rPr>
            </w:pPr>
            <w:r w:rsidRPr="00D227F8">
              <w:rPr>
                <w:rFonts w:ascii="Times New Roman" w:hAnsi="Times New Roman"/>
                <w:bCs/>
                <w:sz w:val="20"/>
                <w:szCs w:val="20"/>
              </w:rPr>
              <w:t>3</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D227F8" w:rsidRPr="00D227F8" w:rsidRDefault="00D227F8" w:rsidP="00D227F8">
            <w:pPr>
              <w:spacing w:after="0" w:line="240" w:lineRule="auto"/>
              <w:rPr>
                <w:rFonts w:ascii="Times New Roman" w:hAnsi="Times New Roman"/>
                <w:bCs/>
                <w:sz w:val="20"/>
                <w:szCs w:val="20"/>
                <w:lang w:val="en-US"/>
              </w:rPr>
            </w:pPr>
            <w:r w:rsidRPr="00D227F8">
              <w:rPr>
                <w:rFonts w:ascii="Times New Roman" w:hAnsi="Times New Roman"/>
                <w:bCs/>
                <w:sz w:val="20"/>
                <w:szCs w:val="20"/>
                <w:lang w:val="en-US"/>
              </w:rPr>
              <w:t>Відрахування на соціальні заходи</w:t>
            </w:r>
          </w:p>
        </w:tc>
        <w:tc>
          <w:tcPr>
            <w:tcW w:w="2241"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 xml:space="preserve">  5.64</w:t>
            </w:r>
          </w:p>
        </w:tc>
      </w:tr>
    </w:tbl>
    <w:p w:rsidR="00D227F8" w:rsidRPr="00D227F8" w:rsidRDefault="00D227F8" w:rsidP="00D227F8">
      <w:pPr>
        <w:spacing w:after="0" w:line="240" w:lineRule="auto"/>
        <w:rPr>
          <w:rFonts w:ascii="Times New Roman" w:hAnsi="Times New Roman"/>
          <w:sz w:val="24"/>
          <w:szCs w:val="24"/>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D227F8" w:rsidRPr="00D227F8" w:rsidTr="007E78E2">
        <w:tc>
          <w:tcPr>
            <w:tcW w:w="9720" w:type="dxa"/>
            <w:tcMar>
              <w:top w:w="60" w:type="dxa"/>
              <w:left w:w="60" w:type="dxa"/>
              <w:bottom w:w="60" w:type="dxa"/>
              <w:right w:w="60" w:type="dxa"/>
            </w:tcMar>
            <w:vAlign w:val="center"/>
          </w:tcPr>
          <w:p w:rsidR="00D227F8" w:rsidRPr="00D227F8" w:rsidRDefault="00D227F8" w:rsidP="00D227F8">
            <w:pPr>
              <w:spacing w:after="0" w:line="240" w:lineRule="auto"/>
              <w:ind w:left="-210"/>
              <w:jc w:val="center"/>
              <w:rPr>
                <w:rFonts w:ascii="Times New Roman" w:hAnsi="Times New Roman"/>
                <w:b/>
                <w:bCs/>
                <w:sz w:val="24"/>
                <w:szCs w:val="24"/>
              </w:rPr>
            </w:pPr>
            <w:r w:rsidRPr="00D227F8">
              <w:rPr>
                <w:rFonts w:ascii="Times New Roman" w:hAnsi="Times New Roman"/>
                <w:b/>
                <w:color w:val="000000"/>
                <w:sz w:val="24"/>
                <w:szCs w:val="24"/>
              </w:rPr>
              <w:t>Інформація про осіб, послугами яких користується емітент</w:t>
            </w:r>
          </w:p>
        </w:tc>
      </w:tr>
    </w:tbl>
    <w:p w:rsidR="00D227F8" w:rsidRPr="00D227F8" w:rsidRDefault="00D227F8" w:rsidP="00D227F8">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32"/>
        <w:gridCol w:w="6580"/>
      </w:tblGrid>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 xml:space="preserve">Повне найменування або ім'я </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Публічне акціонерне товариство "Національний депозитарій України"</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РНОКПП</w:t>
            </w:r>
          </w:p>
        </w:tc>
        <w:tc>
          <w:tcPr>
            <w:tcW w:w="6803" w:type="dxa"/>
            <w:shd w:val="clear" w:color="auto" w:fill="auto"/>
            <w:vAlign w:val="center"/>
          </w:tcPr>
          <w:p w:rsidR="00D227F8" w:rsidRPr="00D227F8" w:rsidRDefault="00D227F8" w:rsidP="00D227F8">
            <w:pPr>
              <w:rPr>
                <w:rFonts w:ascii="Times New Roman" w:hAnsi="Times New Roman"/>
                <w:szCs w:val="24"/>
              </w:rPr>
            </w:pP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УНЗР</w:t>
            </w:r>
          </w:p>
        </w:tc>
        <w:tc>
          <w:tcPr>
            <w:tcW w:w="6803" w:type="dxa"/>
            <w:shd w:val="clear" w:color="auto" w:fill="auto"/>
            <w:vAlign w:val="center"/>
          </w:tcPr>
          <w:p w:rsidR="00D227F8" w:rsidRPr="00D227F8" w:rsidRDefault="00D227F8" w:rsidP="00D227F8">
            <w:pPr>
              <w:rPr>
                <w:rFonts w:ascii="Times New Roman" w:hAnsi="Times New Roman"/>
                <w:szCs w:val="24"/>
              </w:rPr>
            </w:pP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Організаційно-правова форма</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Публiчне акцiонерне товариство</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Ідентифікаційний код юридичної особи</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30370711</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Місцезнаходження</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04107 УКРАЇНА  д/н м.Київ вул.Тропініна, 7-г</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Рішення № 2092</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НКЦПФР</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Дата видачі ліцензії або іншого документа</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01.10.2013</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Міжміський код та телефон</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(044) 363-04-00</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63.11   ОБРОБЛЕННЯ ДАНИХ, РОЗМІЩЕННЯ ІНФОРМАЦІЇ НА ВЕБ-ВУЗЛАХ І ПОВ'ЯЗАНА З НИМИ ДІЯЛЬНІСТЬ</w:t>
            </w:r>
          </w:p>
          <w:p w:rsidR="00D227F8" w:rsidRPr="00D227F8" w:rsidRDefault="00D227F8" w:rsidP="00D227F8">
            <w:pPr>
              <w:rPr>
                <w:rFonts w:ascii="Times New Roman" w:hAnsi="Times New Roman"/>
                <w:szCs w:val="24"/>
              </w:rPr>
            </w:pPr>
            <w:r w:rsidRPr="00D227F8">
              <w:rPr>
                <w:rFonts w:ascii="Times New Roman" w:hAnsi="Times New Roman"/>
                <w:szCs w:val="24"/>
              </w:rPr>
              <w:t>18.20   ТИРАЖУВАННЯ ЗВУКО-, ВІДЕОЗАПИСІВ І ПРОГРАМНОГО ЗАБЕЗПЕЧЕННЯ</w:t>
            </w:r>
          </w:p>
          <w:p w:rsidR="00D227F8" w:rsidRPr="00D227F8" w:rsidRDefault="00D227F8" w:rsidP="00D227F8">
            <w:pPr>
              <w:rPr>
                <w:rFonts w:ascii="Times New Roman" w:hAnsi="Times New Roman"/>
                <w:szCs w:val="24"/>
              </w:rPr>
            </w:pPr>
            <w:r w:rsidRPr="00D227F8">
              <w:rPr>
                <w:rFonts w:ascii="Times New Roman" w:hAnsi="Times New Roman"/>
                <w:szCs w:val="24"/>
              </w:rPr>
              <w:t>62.01   КОМП'ЮТЕРНЕ ПРОГРАМУВАННЯ</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Вид діяльності</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Депозитарна діяльність центрального депозитарію</w:t>
            </w:r>
          </w:p>
        </w:tc>
      </w:tr>
    </w:tbl>
    <w:p w:rsidR="00D227F8" w:rsidRPr="00D227F8" w:rsidRDefault="00D227F8" w:rsidP="00D227F8">
      <w:pPr>
        <w:spacing w:after="0" w:line="240" w:lineRule="auto"/>
        <w:rPr>
          <w:rFonts w:ascii="Times New Roman" w:hAnsi="Times New Roman"/>
          <w:sz w:val="20"/>
          <w:szCs w:val="24"/>
        </w:rPr>
      </w:pPr>
    </w:p>
    <w:p w:rsidR="00D227F8" w:rsidRPr="00D227F8" w:rsidRDefault="00D227F8" w:rsidP="00D227F8">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1"/>
        <w:gridCol w:w="6581"/>
      </w:tblGrid>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 xml:space="preserve">Повне найменування або ім'я </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ДУ "Агентство з розвитку інфраструктури фондового ринку України"</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РНОКПП</w:t>
            </w:r>
          </w:p>
        </w:tc>
        <w:tc>
          <w:tcPr>
            <w:tcW w:w="6803" w:type="dxa"/>
            <w:shd w:val="clear" w:color="auto" w:fill="auto"/>
            <w:vAlign w:val="center"/>
          </w:tcPr>
          <w:p w:rsidR="00D227F8" w:rsidRPr="00D227F8" w:rsidRDefault="00D227F8" w:rsidP="00D227F8">
            <w:pPr>
              <w:rPr>
                <w:rFonts w:ascii="Times New Roman" w:hAnsi="Times New Roman"/>
                <w:szCs w:val="24"/>
              </w:rPr>
            </w:pP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УНЗР</w:t>
            </w:r>
          </w:p>
        </w:tc>
        <w:tc>
          <w:tcPr>
            <w:tcW w:w="6803" w:type="dxa"/>
            <w:shd w:val="clear" w:color="auto" w:fill="auto"/>
            <w:vAlign w:val="center"/>
          </w:tcPr>
          <w:p w:rsidR="00D227F8" w:rsidRPr="00D227F8" w:rsidRDefault="00D227F8" w:rsidP="00D227F8">
            <w:pPr>
              <w:rPr>
                <w:rFonts w:ascii="Times New Roman" w:hAnsi="Times New Roman"/>
                <w:szCs w:val="24"/>
              </w:rPr>
            </w:pP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Організаційно-правова форма</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Державна органiзацiя (установа, заклад)</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Ідентифікаційний код юридичної особи</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21676262</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Місцезнаходження</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03150 УКРАЇНА  д/н м.Київ вул.Антоновича, 51, оф. 1206</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DR/00002/ARM</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НКЦПФР</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Дата видачі ліцензії або іншого документа</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18.02.2019</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Міжміський код та телефон</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(044) 287-56-70</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lastRenderedPageBreak/>
              <w:t>Основні види діяльності із зазначенням їх найменування та коду за КВЕД</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63.11   ОБРОБЛЕННЯ ДАНИХ, РОЗМІЩЕННЯ ІНФОРМАЦІЇ НА ВЕБ-ВУЗЛАХ І ПОВ'ЯЗАНА З НИМИ ДІЯЛЬНІСТЬ</w:t>
            </w:r>
          </w:p>
          <w:p w:rsidR="00D227F8" w:rsidRPr="00D227F8" w:rsidRDefault="00D227F8" w:rsidP="00D227F8">
            <w:pPr>
              <w:rPr>
                <w:rFonts w:ascii="Times New Roman" w:hAnsi="Times New Roman"/>
                <w:szCs w:val="24"/>
              </w:rPr>
            </w:pPr>
            <w:r w:rsidRPr="00D227F8">
              <w:rPr>
                <w:rFonts w:ascii="Times New Roman" w:hAnsi="Times New Roman"/>
                <w:szCs w:val="24"/>
              </w:rPr>
              <w:t>84.13   РЕГУЛЮВАННЯ ТА СПРИЯННЯ ЕФЕКТИВНОМУ ВЕДЕННЮ ЕКОНОМІЧНОЇ ДІЯЛЬНОСТІ</w:t>
            </w:r>
          </w:p>
          <w:p w:rsidR="00D227F8" w:rsidRPr="00D227F8" w:rsidRDefault="00D227F8" w:rsidP="00D227F8">
            <w:pPr>
              <w:rPr>
                <w:rFonts w:ascii="Times New Roman" w:hAnsi="Times New Roman"/>
                <w:szCs w:val="24"/>
              </w:rPr>
            </w:pPr>
            <w:r w:rsidRPr="00D227F8">
              <w:rPr>
                <w:rFonts w:ascii="Times New Roman" w:hAnsi="Times New Roman"/>
                <w:szCs w:val="24"/>
              </w:rPr>
              <w:t>62.02   КОНСУЛЬТУВАННЯ З ПИТАНЬ ІНФОРМАТИЗАЦІЇ</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Вид діяльності</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Діяльність з подання звітності та/або адміністративних даних до НКЦПФР</w:t>
            </w:r>
          </w:p>
        </w:tc>
      </w:tr>
    </w:tbl>
    <w:p w:rsidR="00D227F8" w:rsidRPr="00D227F8" w:rsidRDefault="00D227F8" w:rsidP="00D227F8">
      <w:pPr>
        <w:spacing w:after="0" w:line="240" w:lineRule="auto"/>
        <w:rPr>
          <w:rFonts w:ascii="Times New Roman" w:hAnsi="Times New Roman"/>
          <w:sz w:val="20"/>
          <w:szCs w:val="24"/>
        </w:rPr>
      </w:pPr>
    </w:p>
    <w:p w:rsidR="00D227F8" w:rsidRPr="00D227F8" w:rsidRDefault="00D227F8" w:rsidP="00D227F8">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0"/>
        <w:gridCol w:w="6582"/>
      </w:tblGrid>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 xml:space="preserve">Повне найменування або ім'я </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ПРИВАТНЕ АКЦІОНЕРНЕ ТОВАРИСТВО "СТРАХОВА КОМПАНІЯ "АРКС"</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РНОКПП</w:t>
            </w:r>
          </w:p>
        </w:tc>
        <w:tc>
          <w:tcPr>
            <w:tcW w:w="6803" w:type="dxa"/>
            <w:shd w:val="clear" w:color="auto" w:fill="auto"/>
            <w:vAlign w:val="center"/>
          </w:tcPr>
          <w:p w:rsidR="00D227F8" w:rsidRPr="00D227F8" w:rsidRDefault="00D227F8" w:rsidP="00D227F8">
            <w:pPr>
              <w:rPr>
                <w:rFonts w:ascii="Times New Roman" w:hAnsi="Times New Roman"/>
                <w:szCs w:val="24"/>
              </w:rPr>
            </w:pP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УНЗР</w:t>
            </w:r>
          </w:p>
        </w:tc>
        <w:tc>
          <w:tcPr>
            <w:tcW w:w="6803" w:type="dxa"/>
            <w:shd w:val="clear" w:color="auto" w:fill="auto"/>
            <w:vAlign w:val="center"/>
          </w:tcPr>
          <w:p w:rsidR="00D227F8" w:rsidRPr="00D227F8" w:rsidRDefault="00D227F8" w:rsidP="00D227F8">
            <w:pPr>
              <w:rPr>
                <w:rFonts w:ascii="Times New Roman" w:hAnsi="Times New Roman"/>
                <w:szCs w:val="24"/>
              </w:rPr>
            </w:pP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Організаційно-правова форма</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Приватне акцiонерне товариство</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Ідентифікаційний код юридичної особи</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20474912</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Місцезнаходження</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04070 УКРАЇНА  д/н місто Київ ВУЛИЦЯ ІЛЛІНСЬКА, будинок 8</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АВ483290</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Державна комісія з регулювання ринків фінансових послуг України</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Дата видачі ліцензії або іншого документа</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17.09.2009</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Міжміський код та телефон</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044499-2-499</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65.20   ПЕРЕСТРАХУВАННЯ</w:t>
            </w:r>
          </w:p>
          <w:p w:rsidR="00D227F8" w:rsidRPr="00D227F8" w:rsidRDefault="00D227F8" w:rsidP="00D227F8">
            <w:pPr>
              <w:rPr>
                <w:rFonts w:ascii="Times New Roman" w:hAnsi="Times New Roman"/>
                <w:szCs w:val="24"/>
              </w:rPr>
            </w:pPr>
            <w:r w:rsidRPr="00D227F8">
              <w:rPr>
                <w:rFonts w:ascii="Times New Roman" w:hAnsi="Times New Roman"/>
                <w:szCs w:val="24"/>
              </w:rPr>
              <w:t>66.21   ОЦІНЮВАННЯ РИЗИКІВ ТА ЗАВДАНОЇ ШКОДИ</w:t>
            </w:r>
          </w:p>
          <w:p w:rsidR="00D227F8" w:rsidRPr="00D227F8" w:rsidRDefault="00D227F8" w:rsidP="00D227F8">
            <w:pPr>
              <w:rPr>
                <w:rFonts w:ascii="Times New Roman" w:hAnsi="Times New Roman"/>
                <w:szCs w:val="24"/>
              </w:rPr>
            </w:pPr>
            <w:r w:rsidRPr="00D227F8">
              <w:rPr>
                <w:rFonts w:ascii="Times New Roman" w:hAnsi="Times New Roman"/>
                <w:szCs w:val="24"/>
              </w:rPr>
              <w:t>66.22   ДІЯЛЬНІСТЬ СТРАХОВИХ АГЕНТІВ І БРОКЕРІВ</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Вид діяльності</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Добровільне страхування багажу</w:t>
            </w:r>
          </w:p>
        </w:tc>
      </w:tr>
    </w:tbl>
    <w:p w:rsidR="00D227F8" w:rsidRPr="00D227F8" w:rsidRDefault="00D227F8" w:rsidP="00D227F8">
      <w:pPr>
        <w:spacing w:after="0" w:line="240" w:lineRule="auto"/>
        <w:rPr>
          <w:rFonts w:ascii="Times New Roman" w:hAnsi="Times New Roman"/>
          <w:sz w:val="20"/>
          <w:szCs w:val="24"/>
        </w:rPr>
      </w:pPr>
    </w:p>
    <w:p w:rsidR="00D227F8" w:rsidRPr="00D227F8" w:rsidRDefault="00D227F8" w:rsidP="00D227F8">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1"/>
        <w:gridCol w:w="6581"/>
      </w:tblGrid>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 xml:space="preserve">Повне найменування або ім'я </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ДУ "Агентство з розвитку інфраструктури фондового ринку України"</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РНОКПП</w:t>
            </w:r>
          </w:p>
        </w:tc>
        <w:tc>
          <w:tcPr>
            <w:tcW w:w="6803" w:type="dxa"/>
            <w:shd w:val="clear" w:color="auto" w:fill="auto"/>
            <w:vAlign w:val="center"/>
          </w:tcPr>
          <w:p w:rsidR="00D227F8" w:rsidRPr="00D227F8" w:rsidRDefault="00D227F8" w:rsidP="00D227F8">
            <w:pPr>
              <w:rPr>
                <w:rFonts w:ascii="Times New Roman" w:hAnsi="Times New Roman"/>
                <w:szCs w:val="24"/>
              </w:rPr>
            </w:pP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УНЗР</w:t>
            </w:r>
          </w:p>
        </w:tc>
        <w:tc>
          <w:tcPr>
            <w:tcW w:w="6803" w:type="dxa"/>
            <w:shd w:val="clear" w:color="auto" w:fill="auto"/>
            <w:vAlign w:val="center"/>
          </w:tcPr>
          <w:p w:rsidR="00D227F8" w:rsidRPr="00D227F8" w:rsidRDefault="00D227F8" w:rsidP="00D227F8">
            <w:pPr>
              <w:rPr>
                <w:rFonts w:ascii="Times New Roman" w:hAnsi="Times New Roman"/>
                <w:szCs w:val="24"/>
              </w:rPr>
            </w:pP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Організаційно-правова форма</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Державна органiзацiя (установа, заклад)</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Ідентифікаційний код юридичної особи</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21676262</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Місцезнаходження</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03150 УКРАЇНА  д/н м.Київ вул.Антоновича, 51, оф. 1206</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DR/00001/APA</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НКЦПФР</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Дата видачі ліцензії або іншого документа</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18.02.2019</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Міжміський код та телефон</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(044) 287-56-70</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63.11   ОБРОБЛЕННЯ ДАНИХ, РОЗМІЩЕННЯ ІНФОРМАЦІЇ НА ВЕБ-ВУЗЛАХ І ПОВ'ЯЗАНА З НИМИ ДІЯЛЬНІСТЬ</w:t>
            </w:r>
          </w:p>
          <w:p w:rsidR="00D227F8" w:rsidRPr="00D227F8" w:rsidRDefault="00D227F8" w:rsidP="00D227F8">
            <w:pPr>
              <w:rPr>
                <w:rFonts w:ascii="Times New Roman" w:hAnsi="Times New Roman"/>
                <w:szCs w:val="24"/>
              </w:rPr>
            </w:pPr>
            <w:r w:rsidRPr="00D227F8">
              <w:rPr>
                <w:rFonts w:ascii="Times New Roman" w:hAnsi="Times New Roman"/>
                <w:szCs w:val="24"/>
              </w:rPr>
              <w:t>84.13   РЕГУЛЮВАННЯ ТА СПРИЯННЯ ЕФЕКТИВНОМУ ВЕДЕННЮ ЕКОНОМІЧНОЇ ДІЯЛЬНОСТІ</w:t>
            </w:r>
          </w:p>
          <w:p w:rsidR="00D227F8" w:rsidRPr="00D227F8" w:rsidRDefault="00D227F8" w:rsidP="00D227F8">
            <w:pPr>
              <w:rPr>
                <w:rFonts w:ascii="Times New Roman" w:hAnsi="Times New Roman"/>
                <w:szCs w:val="24"/>
              </w:rPr>
            </w:pPr>
            <w:r w:rsidRPr="00D227F8">
              <w:rPr>
                <w:rFonts w:ascii="Times New Roman" w:hAnsi="Times New Roman"/>
                <w:szCs w:val="24"/>
              </w:rPr>
              <w:t>62.02   КОНСУЛЬТУВАННЯ З ПИТАНЬ ІНФОРМАТИЗАЦІЇ</w:t>
            </w:r>
          </w:p>
        </w:tc>
      </w:tr>
      <w:tr w:rsidR="00D227F8" w:rsidRPr="00D227F8" w:rsidTr="007E78E2">
        <w:trPr>
          <w:trHeight w:val="360"/>
        </w:trPr>
        <w:tc>
          <w:tcPr>
            <w:tcW w:w="3401" w:type="dxa"/>
            <w:shd w:val="clear" w:color="auto" w:fill="auto"/>
            <w:vAlign w:val="center"/>
          </w:tcPr>
          <w:p w:rsidR="00D227F8" w:rsidRPr="00D227F8" w:rsidRDefault="00D227F8" w:rsidP="00D227F8">
            <w:pPr>
              <w:rPr>
                <w:rFonts w:ascii="Times New Roman" w:hAnsi="Times New Roman"/>
                <w:b/>
                <w:szCs w:val="24"/>
              </w:rPr>
            </w:pPr>
            <w:r w:rsidRPr="00D227F8">
              <w:rPr>
                <w:rFonts w:ascii="Times New Roman" w:hAnsi="Times New Roman"/>
                <w:b/>
                <w:szCs w:val="24"/>
              </w:rPr>
              <w:t>Вид діяльності</w:t>
            </w:r>
          </w:p>
        </w:tc>
        <w:tc>
          <w:tcPr>
            <w:tcW w:w="6803" w:type="dxa"/>
            <w:shd w:val="clear" w:color="auto" w:fill="auto"/>
            <w:vAlign w:val="center"/>
          </w:tcPr>
          <w:p w:rsidR="00D227F8" w:rsidRPr="00D227F8" w:rsidRDefault="00D227F8" w:rsidP="00D227F8">
            <w:pPr>
              <w:rPr>
                <w:rFonts w:ascii="Times New Roman" w:hAnsi="Times New Roman"/>
                <w:szCs w:val="24"/>
              </w:rPr>
            </w:pPr>
            <w:r w:rsidRPr="00D227F8">
              <w:rPr>
                <w:rFonts w:ascii="Times New Roman" w:hAnsi="Times New Roman"/>
                <w:szCs w:val="24"/>
              </w:rPr>
              <w:t>Діяльність з оприлюднення регульованої інформації від імені учасників фондового ринку</w:t>
            </w:r>
          </w:p>
        </w:tc>
      </w:tr>
    </w:tbl>
    <w:p w:rsidR="00D227F8" w:rsidRPr="00D227F8" w:rsidRDefault="00D227F8" w:rsidP="00D227F8">
      <w:pPr>
        <w:spacing w:after="0" w:line="240" w:lineRule="auto"/>
        <w:rPr>
          <w:rFonts w:ascii="Times New Roman" w:hAnsi="Times New Roman"/>
          <w:sz w:val="20"/>
          <w:szCs w:val="24"/>
        </w:rPr>
      </w:pPr>
    </w:p>
    <w:p w:rsidR="00D227F8" w:rsidRPr="00D227F8" w:rsidRDefault="00D227F8" w:rsidP="00D227F8">
      <w:pPr>
        <w:spacing w:after="0" w:line="240" w:lineRule="auto"/>
        <w:rPr>
          <w:rFonts w:ascii="Times New Roman" w:hAnsi="Times New Roman"/>
          <w:sz w:val="20"/>
          <w:szCs w:val="24"/>
        </w:rPr>
      </w:pPr>
    </w:p>
    <w:p w:rsidR="00D227F8" w:rsidRPr="00D227F8" w:rsidRDefault="00D227F8" w:rsidP="00D227F8">
      <w:pPr>
        <w:spacing w:after="0" w:line="240" w:lineRule="auto"/>
        <w:rPr>
          <w:rFonts w:ascii="Times New Roman" w:hAnsi="Times New Roman"/>
          <w:sz w:val="20"/>
          <w:szCs w:val="24"/>
        </w:rPr>
      </w:pPr>
    </w:p>
    <w:p w:rsidR="00D227F8" w:rsidRDefault="00D227F8">
      <w:pPr>
        <w:sectPr w:rsidR="00D227F8" w:rsidSect="00D227F8">
          <w:pgSz w:w="11906" w:h="16838"/>
          <w:pgMar w:top="363" w:right="567" w:bottom="363" w:left="1417" w:header="709" w:footer="709" w:gutter="0"/>
          <w:cols w:space="708"/>
          <w:docGrid w:linePitch="360"/>
        </w:sectPr>
      </w:pPr>
    </w:p>
    <w:p w:rsidR="00D227F8" w:rsidRPr="00D227F8" w:rsidRDefault="00D227F8" w:rsidP="00D227F8">
      <w:pPr>
        <w:spacing w:after="60" w:line="240" w:lineRule="auto"/>
        <w:jc w:val="center"/>
        <w:outlineLvl w:val="0"/>
        <w:rPr>
          <w:rFonts w:ascii="Times New Roman" w:hAnsi="Times New Roman"/>
          <w:b/>
          <w:bCs/>
          <w:kern w:val="28"/>
          <w:sz w:val="28"/>
          <w:szCs w:val="28"/>
        </w:rPr>
      </w:pPr>
      <w:bookmarkStart w:id="8" w:name="_Toc172803499"/>
      <w:r w:rsidRPr="00D227F8">
        <w:rPr>
          <w:rFonts w:ascii="Times New Roman" w:hAnsi="Times New Roman"/>
          <w:b/>
          <w:bCs/>
          <w:kern w:val="28"/>
          <w:sz w:val="28"/>
          <w:szCs w:val="28"/>
        </w:rPr>
        <w:lastRenderedPageBreak/>
        <w:t>II. Інформація щодо капіталу та цінних паперів</w:t>
      </w:r>
      <w:bookmarkEnd w:id="8"/>
    </w:p>
    <w:p w:rsidR="00D227F8" w:rsidRPr="00D227F8" w:rsidRDefault="00D227F8" w:rsidP="00D227F8">
      <w:pPr>
        <w:spacing w:before="240" w:after="60" w:line="240" w:lineRule="auto"/>
        <w:jc w:val="center"/>
        <w:outlineLvl w:val="0"/>
        <w:rPr>
          <w:rFonts w:ascii="Times New Roman" w:hAnsi="Times New Roman"/>
          <w:b/>
          <w:bCs/>
          <w:vanish/>
          <w:color w:val="000000"/>
          <w:kern w:val="28"/>
          <w:sz w:val="24"/>
          <w:szCs w:val="24"/>
        </w:rPr>
      </w:pPr>
      <w:bookmarkStart w:id="9" w:name="_Toc172803500"/>
      <w:r w:rsidRPr="00D227F8">
        <w:rPr>
          <w:rFonts w:ascii="Times New Roman" w:hAnsi="Times New Roman"/>
          <w:b/>
          <w:bCs/>
          <w:kern w:val="28"/>
          <w:sz w:val="24"/>
          <w:szCs w:val="24"/>
        </w:rPr>
        <w:t>1. Структура капіталу</w:t>
      </w:r>
      <w:bookmarkEnd w:id="9"/>
    </w:p>
    <w:p w:rsidR="00D227F8" w:rsidRPr="00D227F8" w:rsidRDefault="00D227F8" w:rsidP="00D227F8">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D227F8" w:rsidRPr="00D227F8" w:rsidTr="007E78E2">
        <w:tc>
          <w:tcPr>
            <w:tcW w:w="460"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w:t>
            </w:r>
          </w:p>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ind w:left="-142" w:firstLine="142"/>
              <w:jc w:val="center"/>
              <w:rPr>
                <w:rFonts w:ascii="Times New Roman" w:hAnsi="Times New Roman"/>
                <w:b/>
                <w:sz w:val="20"/>
                <w:szCs w:val="20"/>
              </w:rPr>
            </w:pPr>
            <w:r w:rsidRPr="00D227F8">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ind w:left="-142" w:firstLine="142"/>
              <w:jc w:val="center"/>
              <w:rPr>
                <w:rFonts w:ascii="Times New Roman" w:hAnsi="Times New Roman"/>
                <w:b/>
                <w:bCs/>
                <w:sz w:val="20"/>
                <w:szCs w:val="20"/>
              </w:rPr>
            </w:pPr>
            <w:r w:rsidRPr="00D227F8">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Облік часток особи в обліковій системі часток</w:t>
            </w:r>
          </w:p>
        </w:tc>
      </w:tr>
      <w:tr w:rsidR="00D227F8" w:rsidRPr="00D227F8" w:rsidTr="007E78E2">
        <w:tc>
          <w:tcPr>
            <w:tcW w:w="460"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sz w:val="20"/>
                <w:szCs w:val="20"/>
                <w:lang w:val="en-US"/>
              </w:rPr>
            </w:pPr>
            <w:r w:rsidRPr="00D227F8">
              <w:rPr>
                <w:rFonts w:ascii="Times New Roman" w:hAnsi="Times New Roman"/>
                <w:b/>
                <w:sz w:val="20"/>
                <w:szCs w:val="20"/>
                <w:lang w:val="en-US"/>
              </w:rPr>
              <w:t>8</w:t>
            </w:r>
          </w:p>
        </w:tc>
      </w:tr>
      <w:tr w:rsidR="00D227F8" w:rsidRPr="00D227F8" w:rsidTr="007E78E2">
        <w:tc>
          <w:tcPr>
            <w:tcW w:w="460"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Акції прості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15/05/1/11</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1500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1</w:t>
            </w:r>
          </w:p>
        </w:tc>
        <w:tc>
          <w:tcPr>
            <w:tcW w:w="3133"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Права та обов'язки акціонерів Товариства визначаються Законом України "Про акціонерні товариства" та статутом Товариства, а саме:</w:t>
            </w:r>
          </w:p>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 xml:space="preserve">Кожною простою акцією Товариства її власнику - акціонеру надається однакова сукупність прав включаючи права на: </w:t>
            </w:r>
          </w:p>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 участь в управлінні Товариством у порядку, визначеному Статутом, крім випадків, встановлених законом.</w:t>
            </w:r>
          </w:p>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 участь у розподілі прибутку Товариства і одержувати його частину (дивіденди).</w:t>
            </w:r>
          </w:p>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 отримання інформації про діяльність Товариства в обсязі і в порядку, визначених законодавством України і Статутом.</w:t>
            </w:r>
          </w:p>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 здійснити відчуження цінних паперів Товариства у порядку, встановленому законом.</w:t>
            </w:r>
          </w:p>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 отримання у разі ліквідації Товариства частини його майна або вартості частини майна Товариства.</w:t>
            </w:r>
          </w:p>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 інші права, передбачені законодавством або Статутом.</w:t>
            </w:r>
          </w:p>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 xml:space="preserve">Переважне право акціонерів у разі додаткової емісії акцій.Переважним </w:t>
            </w:r>
            <w:r w:rsidRPr="00D227F8">
              <w:rPr>
                <w:rFonts w:ascii="Times New Roman" w:hAnsi="Times New Roman"/>
                <w:sz w:val="20"/>
                <w:szCs w:val="20"/>
                <w:lang w:val="en-US"/>
              </w:rPr>
              <w:lastRenderedPageBreak/>
              <w:t>правом акціонерів є право акціонера - власника простих акцій придбавати розміщувані Товариством прості акції та інші цінні папери, які можуть бути конвертовані в акції, пропорційно до частки належних йому простих акцій у загальній кількості простих акцій. Переважне право обов'язково надається акціонеру - власнику простих акцій у процесі емісії Товариством простих акцій (крім випадку прийняття Загальними зборами рішення про невикористання такого права) у порядку, встановленому законодавством. Порядок реалізації акціонером свого переважного права придбавати розміщувані Товариством прості акції визначається законодавством України.</w:t>
            </w:r>
          </w:p>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Обов'язки акціонерів Товариства встановлюються виключно законом.</w:t>
            </w:r>
          </w:p>
          <w:p w:rsidR="00D227F8" w:rsidRPr="00D227F8" w:rsidRDefault="00D227F8" w:rsidP="00D227F8">
            <w:pPr>
              <w:spacing w:after="0" w:line="240" w:lineRule="auto"/>
              <w:jc w:val="center"/>
              <w:rPr>
                <w:rFonts w:ascii="Times New Roman" w:hAnsi="Times New Roman"/>
                <w:sz w:val="20"/>
                <w:szCs w:val="20"/>
                <w:lang w:val="en-US"/>
              </w:rPr>
            </w:pPr>
          </w:p>
          <w:p w:rsidR="00D227F8" w:rsidRPr="00D227F8" w:rsidRDefault="00D227F8" w:rsidP="00D227F8">
            <w:pPr>
              <w:spacing w:after="0" w:line="240" w:lineRule="auto"/>
              <w:jc w:val="center"/>
              <w:rPr>
                <w:rFonts w:ascii="Times New Roman" w:hAnsi="Times New Roman"/>
                <w:sz w:val="20"/>
                <w:szCs w:val="20"/>
                <w:lang w:val="en-US"/>
              </w:rPr>
            </w:pPr>
          </w:p>
        </w:tc>
        <w:tc>
          <w:tcPr>
            <w:tcW w:w="2537"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lastRenderedPageBreak/>
              <w:t>Наявність публічної пропозиції та/або допуску до торгів на фондовій біржі в частині включення до біржового реєстру відсутня.</w:t>
            </w:r>
          </w:p>
        </w:tc>
        <w:tc>
          <w:tcPr>
            <w:tcW w:w="2268"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Особа не є товариством з обмеженою або додатковою відповідальністю, тому дана інформація відсутня</w:t>
            </w:r>
          </w:p>
        </w:tc>
      </w:tr>
    </w:tbl>
    <w:p w:rsidR="00D227F8" w:rsidRPr="00D227F8" w:rsidRDefault="00D227F8" w:rsidP="00D227F8">
      <w:pPr>
        <w:spacing w:after="0" w:line="240" w:lineRule="auto"/>
        <w:rPr>
          <w:rFonts w:ascii="Times New Roman" w:hAnsi="Times New Roman"/>
          <w:sz w:val="24"/>
          <w:szCs w:val="24"/>
        </w:rPr>
      </w:pPr>
    </w:p>
    <w:p w:rsidR="00D227F8" w:rsidRDefault="00D227F8">
      <w:pPr>
        <w:sectPr w:rsidR="00D227F8" w:rsidSect="00D227F8">
          <w:pgSz w:w="16838" w:h="11906" w:orient="landscape"/>
          <w:pgMar w:top="567" w:right="363" w:bottom="567" w:left="363" w:header="709" w:footer="709" w:gutter="0"/>
          <w:cols w:space="708"/>
          <w:docGrid w:linePitch="360"/>
        </w:sectPr>
      </w:pPr>
    </w:p>
    <w:p w:rsidR="00D227F8" w:rsidRPr="00D227F8" w:rsidRDefault="00D227F8" w:rsidP="00D227F8">
      <w:pPr>
        <w:spacing w:after="60" w:line="240" w:lineRule="auto"/>
        <w:jc w:val="center"/>
        <w:outlineLvl w:val="0"/>
        <w:rPr>
          <w:rFonts w:ascii="Times New Roman" w:hAnsi="Times New Roman"/>
          <w:b/>
          <w:bCs/>
          <w:kern w:val="28"/>
          <w:sz w:val="26"/>
          <w:szCs w:val="26"/>
        </w:rPr>
      </w:pPr>
      <w:bookmarkStart w:id="10" w:name="_Toc172803501"/>
      <w:r w:rsidRPr="00D227F8">
        <w:rPr>
          <w:rFonts w:ascii="Times New Roman" w:hAnsi="Times New Roman"/>
          <w:b/>
          <w:bCs/>
          <w:kern w:val="28"/>
          <w:sz w:val="26"/>
          <w:szCs w:val="26"/>
        </w:rPr>
        <w:lastRenderedPageBreak/>
        <w:t>2. Зміна прав на акції</w:t>
      </w:r>
      <w:bookmarkEnd w:id="10"/>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https://www.deg.com.ua/ru/osoblyva-informatsiya-03-05-23/</w:t>
      </w:r>
    </w:p>
    <w:p w:rsidR="00D227F8" w:rsidRDefault="00D227F8">
      <w:pPr>
        <w:sectPr w:rsidR="00D227F8" w:rsidSect="00D227F8">
          <w:pgSz w:w="11906" w:h="16838"/>
          <w:pgMar w:top="363" w:right="567" w:bottom="363" w:left="1417" w:header="709" w:footer="709" w:gutter="0"/>
          <w:cols w:space="708"/>
          <w:docGrid w:linePitch="360"/>
        </w:sectPr>
      </w:pPr>
    </w:p>
    <w:p w:rsidR="00D227F8" w:rsidRPr="00D227F8" w:rsidRDefault="00D227F8" w:rsidP="00D227F8">
      <w:pPr>
        <w:spacing w:after="0" w:line="240" w:lineRule="auto"/>
        <w:jc w:val="center"/>
        <w:outlineLvl w:val="0"/>
        <w:rPr>
          <w:rFonts w:ascii="Times New Roman" w:hAnsi="Times New Roman"/>
          <w:b/>
          <w:bCs/>
          <w:kern w:val="28"/>
          <w:sz w:val="26"/>
          <w:szCs w:val="26"/>
        </w:rPr>
      </w:pPr>
      <w:bookmarkStart w:id="11" w:name="_Toc172803502"/>
      <w:r w:rsidRPr="00D227F8">
        <w:rPr>
          <w:rFonts w:ascii="Times New Roman" w:hAnsi="Times New Roman"/>
          <w:b/>
          <w:bCs/>
          <w:kern w:val="28"/>
          <w:sz w:val="26"/>
          <w:szCs w:val="26"/>
        </w:rPr>
        <w:lastRenderedPageBreak/>
        <w:t>3. Цінні папери</w:t>
      </w:r>
      <w:bookmarkEnd w:id="11"/>
    </w:p>
    <w:p w:rsidR="00D227F8" w:rsidRPr="00D227F8" w:rsidRDefault="00D227F8" w:rsidP="00D227F8">
      <w:pPr>
        <w:spacing w:after="0" w:line="240" w:lineRule="auto"/>
        <w:jc w:val="center"/>
        <w:rPr>
          <w:rFonts w:ascii="Times New Roman" w:hAnsi="Times New Roman"/>
          <w:b/>
          <w:sz w:val="24"/>
          <w:szCs w:val="24"/>
        </w:rPr>
      </w:pPr>
      <w:r w:rsidRPr="00D227F8">
        <w:rPr>
          <w:rFonts w:ascii="Times New Roman" w:hAnsi="Times New Roman"/>
          <w:b/>
          <w:sz w:val="24"/>
          <w:szCs w:val="24"/>
        </w:rPr>
        <w:t>Інформація про випуски акцій особи</w:t>
      </w:r>
    </w:p>
    <w:p w:rsidR="00D227F8" w:rsidRPr="00D227F8" w:rsidRDefault="00D227F8" w:rsidP="00D227F8">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D227F8" w:rsidRPr="00D227F8" w:rsidTr="007E78E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ind w:left="180" w:hanging="180"/>
              <w:jc w:val="center"/>
              <w:rPr>
                <w:rFonts w:ascii="Times New Roman" w:hAnsi="Times New Roman"/>
                <w:b/>
                <w:bCs/>
                <w:sz w:val="20"/>
                <w:szCs w:val="20"/>
              </w:rPr>
            </w:pPr>
            <w:r w:rsidRPr="00D227F8">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Частка у статутному капіталі (у відсотках)</w:t>
            </w:r>
          </w:p>
        </w:tc>
      </w:tr>
      <w:tr w:rsidR="00D227F8" w:rsidRPr="00D227F8" w:rsidTr="007E78E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10</w:t>
            </w:r>
          </w:p>
        </w:tc>
      </w:tr>
      <w:tr w:rsidR="00D227F8" w:rsidRPr="00D227F8" w:rsidTr="007E78E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28.01.2011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15/05/1/11</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НКЦПФР</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UA4000110688</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1500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1500.00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rPr>
            </w:pPr>
            <w:r w:rsidRPr="00D227F8">
              <w:rPr>
                <w:rFonts w:ascii="Times New Roman" w:hAnsi="Times New Roman"/>
                <w:bCs/>
                <w:sz w:val="20"/>
                <w:szCs w:val="20"/>
              </w:rPr>
              <w:t>100.00000000</w:t>
            </w:r>
          </w:p>
        </w:tc>
      </w:tr>
      <w:tr w:rsidR="00D227F8" w:rsidRPr="00D227F8" w:rsidTr="007E78E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227F8" w:rsidRPr="00D227F8" w:rsidRDefault="00D227F8" w:rsidP="00D227F8">
            <w:pPr>
              <w:spacing w:after="0" w:line="240" w:lineRule="auto"/>
              <w:rPr>
                <w:rFonts w:ascii="Times New Roman" w:hAnsi="Times New Roman"/>
                <w:b/>
                <w:bCs/>
                <w:sz w:val="20"/>
                <w:szCs w:val="20"/>
              </w:rPr>
            </w:pPr>
            <w:r w:rsidRPr="00D227F8">
              <w:rPr>
                <w:rFonts w:ascii="Times New Roman" w:hAnsi="Times New Roman"/>
                <w:bCs/>
                <w:sz w:val="20"/>
                <w:szCs w:val="20"/>
              </w:rPr>
              <w:t>Акції Товариства не торгуються на зовнішніх ринках. Акції Товариства не торгуються на організаційно оформлених внутрішніх ринках. Перехід права власності на акції на внутрішньому ринку відбувається згідно з законодавством України з урахуванням особливостей щодо переходу права власності на акції приватних акціонерних товариств. Фактів включення/виключення цінних паперів емітента до/з біржового реєстру фондової біржі не було. У звітному періоді додаткової е</w:t>
            </w:r>
          </w:p>
        </w:tc>
      </w:tr>
    </w:tbl>
    <w:p w:rsidR="00D227F8" w:rsidRPr="00D227F8" w:rsidRDefault="00D227F8" w:rsidP="00D227F8">
      <w:pPr>
        <w:spacing w:after="0" w:line="240" w:lineRule="auto"/>
        <w:rPr>
          <w:rFonts w:ascii="Times New Roman" w:hAnsi="Times New Roman"/>
          <w:sz w:val="24"/>
          <w:szCs w:val="24"/>
        </w:rPr>
      </w:pPr>
    </w:p>
    <w:p w:rsidR="00D227F8" w:rsidRPr="00D227F8" w:rsidRDefault="00D227F8" w:rsidP="00D227F8">
      <w:pPr>
        <w:spacing w:after="0" w:line="240" w:lineRule="auto"/>
        <w:rPr>
          <w:rFonts w:ascii="Times New Roman" w:hAnsi="Times New Roman"/>
          <w:b/>
          <w:bCs/>
          <w:sz w:val="24"/>
          <w:szCs w:val="24"/>
          <w:lang w:val="ru-RU" w:eastAsia="ru-RU"/>
        </w:rPr>
      </w:pPr>
      <w:r w:rsidRPr="00D227F8">
        <w:rPr>
          <w:rFonts w:ascii="Times New Roman" w:hAnsi="Times New Roman"/>
          <w:b/>
          <w:bCs/>
          <w:sz w:val="24"/>
          <w:szCs w:val="24"/>
          <w:lang w:val="ru-RU" w:eastAsia="ru-RU"/>
        </w:rPr>
        <w:t xml:space="preserve">          Інформація про наявність у власності працівників емітента акцій у розмірі понад 0,1 відсотка розміру статутного капіталу емітента</w:t>
      </w:r>
    </w:p>
    <w:p w:rsidR="00D227F8" w:rsidRPr="00D227F8" w:rsidRDefault="00D227F8" w:rsidP="00D227F8">
      <w:pPr>
        <w:spacing w:after="0" w:line="240" w:lineRule="auto"/>
        <w:rPr>
          <w:rFonts w:ascii="Times New Roman" w:hAnsi="Times New Roman"/>
          <w:b/>
          <w:vanish/>
          <w:sz w:val="8"/>
          <w:szCs w:val="8"/>
        </w:rPr>
      </w:pPr>
    </w:p>
    <w:tbl>
      <w:tblPr>
        <w:tblW w:w="15516" w:type="dxa"/>
        <w:tblInd w:w="420" w:type="dxa"/>
        <w:tblLayout w:type="fixed"/>
        <w:tblCellMar>
          <w:top w:w="15" w:type="dxa"/>
          <w:left w:w="15" w:type="dxa"/>
          <w:bottom w:w="15" w:type="dxa"/>
          <w:right w:w="15" w:type="dxa"/>
        </w:tblCellMar>
        <w:tblLook w:val="0000" w:firstRow="0" w:lastRow="0" w:firstColumn="0" w:lastColumn="0" w:noHBand="0" w:noVBand="0"/>
      </w:tblPr>
      <w:tblGrid>
        <w:gridCol w:w="5452"/>
        <w:gridCol w:w="1134"/>
        <w:gridCol w:w="1701"/>
        <w:gridCol w:w="1843"/>
        <w:gridCol w:w="1559"/>
        <w:gridCol w:w="1907"/>
        <w:gridCol w:w="1920"/>
      </w:tblGrid>
      <w:tr w:rsidR="00D227F8" w:rsidRPr="00D227F8" w:rsidTr="007E78E2">
        <w:tc>
          <w:tcPr>
            <w:tcW w:w="5452"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color w:val="000000"/>
                <w:sz w:val="20"/>
                <w:szCs w:val="20"/>
              </w:rPr>
              <w:t>Прізвище, ім'я, по батькові фізичної особи</w:t>
            </w:r>
          </w:p>
        </w:tc>
        <w:tc>
          <w:tcPr>
            <w:tcW w:w="1134" w:type="dxa"/>
            <w:vMerge w:val="restart"/>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РНОКПП</w:t>
            </w:r>
          </w:p>
        </w:tc>
        <w:tc>
          <w:tcPr>
            <w:tcW w:w="1701" w:type="dxa"/>
            <w:vMerge w:val="restart"/>
            <w:tcBorders>
              <w:top w:val="single" w:sz="6" w:space="0" w:color="000000"/>
              <w:left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sz w:val="20"/>
                <w:szCs w:val="20"/>
              </w:rPr>
              <w:t>УНЗР</w:t>
            </w: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Кількість акцій (штук)</w:t>
            </w:r>
          </w:p>
        </w:tc>
        <w:tc>
          <w:tcPr>
            <w:tcW w:w="155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Від загальної кількості акцій (у відсотках)</w:t>
            </w:r>
          </w:p>
        </w:tc>
        <w:tc>
          <w:tcPr>
            <w:tcW w:w="382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Кількість за типами акцій</w:t>
            </w:r>
          </w:p>
        </w:tc>
      </w:tr>
      <w:tr w:rsidR="00D227F8" w:rsidRPr="00D227F8" w:rsidTr="007E78E2">
        <w:tc>
          <w:tcPr>
            <w:tcW w:w="5452" w:type="dxa"/>
            <w:vMerge/>
            <w:tcBorders>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rPr>
                <w:rFonts w:ascii="Times New Roman" w:hAnsi="Times New Roman"/>
                <w:b/>
                <w:bCs/>
                <w:sz w:val="20"/>
                <w:szCs w:val="20"/>
              </w:rPr>
            </w:pPr>
          </w:p>
        </w:tc>
        <w:tc>
          <w:tcPr>
            <w:tcW w:w="1134" w:type="dxa"/>
            <w:vMerge/>
            <w:tcBorders>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p>
        </w:tc>
        <w:tc>
          <w:tcPr>
            <w:tcW w:w="1701" w:type="dxa"/>
            <w:vMerge/>
            <w:tcBorders>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rPr>
            </w:pPr>
          </w:p>
        </w:tc>
        <w:tc>
          <w:tcPr>
            <w:tcW w:w="1843" w:type="dxa"/>
            <w:vMerge/>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rPr>
                <w:rFonts w:ascii="Times New Roman" w:hAnsi="Times New Roman"/>
                <w:b/>
                <w:bCs/>
                <w:sz w:val="20"/>
                <w:szCs w:val="20"/>
              </w:rPr>
            </w:pPr>
          </w:p>
        </w:tc>
        <w:tc>
          <w:tcPr>
            <w:tcW w:w="1559" w:type="dxa"/>
            <w:vMerge/>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rPr>
                <w:rFonts w:ascii="Times New Roman" w:hAnsi="Times New Roman"/>
                <w:b/>
                <w:bCs/>
                <w:sz w:val="20"/>
                <w:szCs w:val="20"/>
              </w:rPr>
            </w:pP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rPr>
            </w:pPr>
            <w:r w:rsidRPr="00D227F8">
              <w:rPr>
                <w:rFonts w:ascii="Times New Roman" w:hAnsi="Times New Roman"/>
                <w:b/>
                <w:bCs/>
                <w:sz w:val="20"/>
                <w:szCs w:val="20"/>
              </w:rPr>
              <w:t>прості іменні</w:t>
            </w:r>
          </w:p>
          <w:p w:rsidR="00D227F8" w:rsidRPr="00D227F8" w:rsidRDefault="00D227F8" w:rsidP="00D227F8">
            <w:pPr>
              <w:spacing w:after="0" w:line="240" w:lineRule="auto"/>
              <w:jc w:val="center"/>
              <w:rPr>
                <w:rFonts w:ascii="Times New Roman" w:hAnsi="Times New Roman"/>
                <w:b/>
                <w:bCs/>
                <w:sz w:val="20"/>
                <w:szCs w:val="20"/>
              </w:rPr>
            </w:pP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ind w:left="-243"/>
              <w:jc w:val="center"/>
              <w:rPr>
                <w:rFonts w:ascii="Times New Roman" w:hAnsi="Times New Roman"/>
                <w:b/>
                <w:bCs/>
                <w:sz w:val="20"/>
                <w:szCs w:val="20"/>
                <w:lang w:val="en-US"/>
              </w:rPr>
            </w:pPr>
            <w:r w:rsidRPr="00D227F8">
              <w:rPr>
                <w:rFonts w:ascii="Times New Roman" w:hAnsi="Times New Roman"/>
                <w:b/>
                <w:bCs/>
                <w:sz w:val="20"/>
                <w:szCs w:val="20"/>
                <w:lang w:val="en-US"/>
              </w:rPr>
              <w:t xml:space="preserve">  </w:t>
            </w:r>
            <w:r w:rsidRPr="00D227F8">
              <w:rPr>
                <w:rFonts w:ascii="Times New Roman" w:hAnsi="Times New Roman"/>
                <w:b/>
                <w:bCs/>
                <w:sz w:val="20"/>
                <w:szCs w:val="20"/>
              </w:rPr>
              <w:t>Привілейовані</w:t>
            </w:r>
          </w:p>
          <w:p w:rsidR="00D227F8" w:rsidRPr="00D227F8" w:rsidRDefault="00D227F8" w:rsidP="00D227F8">
            <w:pPr>
              <w:spacing w:after="0" w:line="240" w:lineRule="auto"/>
              <w:ind w:left="-243"/>
              <w:jc w:val="center"/>
              <w:rPr>
                <w:rFonts w:ascii="Times New Roman" w:hAnsi="Times New Roman"/>
                <w:b/>
                <w:bCs/>
                <w:sz w:val="20"/>
                <w:szCs w:val="20"/>
              </w:rPr>
            </w:pPr>
            <w:r w:rsidRPr="00D227F8">
              <w:rPr>
                <w:rFonts w:ascii="Times New Roman" w:hAnsi="Times New Roman"/>
                <w:b/>
                <w:bCs/>
                <w:sz w:val="20"/>
                <w:szCs w:val="20"/>
              </w:rPr>
              <w:t>іменні</w:t>
            </w:r>
          </w:p>
        </w:tc>
      </w:tr>
      <w:tr w:rsidR="00D227F8" w:rsidRPr="00D227F8" w:rsidTr="007E78E2">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rPr>
                <w:rFonts w:ascii="Times New Roman" w:hAnsi="Times New Roman"/>
                <w:b/>
                <w:bCs/>
                <w:sz w:val="20"/>
                <w:szCs w:val="20"/>
              </w:rPr>
            </w:pPr>
            <w:r w:rsidRPr="00D227F8">
              <w:rPr>
                <w:rFonts w:ascii="Times New Roman" w:hAnsi="Times New Roman"/>
                <w:b/>
                <w:bCs/>
                <w:sz w:val="20"/>
                <w:szCs w:val="20"/>
                <w:lang w:val="en-US"/>
              </w:rPr>
              <w:t xml:space="preserve">                                                     </w:t>
            </w:r>
            <w:r w:rsidRPr="00D227F8">
              <w:rPr>
                <w:rFonts w:ascii="Times New Roman" w:hAnsi="Times New Roman"/>
                <w:b/>
                <w:bCs/>
                <w:sz w:val="20"/>
                <w:szCs w:val="20"/>
              </w:rPr>
              <w:t>1</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2</w:t>
            </w:r>
          </w:p>
        </w:tc>
        <w:tc>
          <w:tcPr>
            <w:tcW w:w="1701"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4</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5</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6</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7</w:t>
            </w:r>
          </w:p>
        </w:tc>
      </w:tr>
      <w:tr w:rsidR="00D227F8" w:rsidRPr="00D227F8" w:rsidTr="007E78E2">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rPr>
                <w:rFonts w:ascii="Times New Roman" w:hAnsi="Times New Roman"/>
                <w:bCs/>
                <w:sz w:val="20"/>
                <w:szCs w:val="20"/>
                <w:lang w:val="en-US"/>
              </w:rPr>
            </w:pPr>
            <w:r w:rsidRPr="00D227F8">
              <w:rPr>
                <w:rFonts w:ascii="Times New Roman" w:hAnsi="Times New Roman"/>
                <w:bCs/>
                <w:sz w:val="20"/>
                <w:szCs w:val="20"/>
                <w:lang w:val="en-US"/>
              </w:rPr>
              <w:t>Дубiнський Андрiй Олександрович</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530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35.33333333333</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530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0</w:t>
            </w:r>
          </w:p>
        </w:tc>
      </w:tr>
      <w:tr w:rsidR="00D227F8" w:rsidRPr="00D227F8" w:rsidTr="007E78E2">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rPr>
                <w:rFonts w:ascii="Times New Roman" w:hAnsi="Times New Roman"/>
                <w:bCs/>
                <w:sz w:val="20"/>
                <w:szCs w:val="20"/>
                <w:lang w:val="en-US"/>
              </w:rPr>
            </w:pPr>
            <w:r w:rsidRPr="00D227F8">
              <w:rPr>
                <w:rFonts w:ascii="Times New Roman" w:hAnsi="Times New Roman"/>
                <w:bCs/>
                <w:sz w:val="20"/>
                <w:szCs w:val="20"/>
                <w:lang w:val="en-US"/>
              </w:rPr>
              <w:t>Новікова Римма Борисівна</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300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20</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300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0</w:t>
            </w:r>
          </w:p>
        </w:tc>
      </w:tr>
      <w:tr w:rsidR="00D227F8" w:rsidRPr="00D227F8" w:rsidTr="007E78E2">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rPr>
                <w:rFonts w:ascii="Times New Roman" w:hAnsi="Times New Roman"/>
                <w:bCs/>
                <w:sz w:val="20"/>
                <w:szCs w:val="20"/>
                <w:lang w:val="en-US"/>
              </w:rPr>
            </w:pPr>
            <w:r w:rsidRPr="00D227F8">
              <w:rPr>
                <w:rFonts w:ascii="Times New Roman" w:hAnsi="Times New Roman"/>
                <w:bCs/>
                <w:sz w:val="20"/>
                <w:szCs w:val="20"/>
                <w:lang w:val="en-US"/>
              </w:rPr>
              <w:t>Лихоносов Артем В'ячеславович</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530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35.33333333333</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530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0</w:t>
            </w:r>
          </w:p>
        </w:tc>
      </w:tr>
      <w:tr w:rsidR="00D227F8" w:rsidRPr="00D227F8" w:rsidTr="007E78E2">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rPr>
                <w:rFonts w:ascii="Times New Roman" w:hAnsi="Times New Roman"/>
                <w:bCs/>
                <w:sz w:val="20"/>
                <w:szCs w:val="20"/>
                <w:lang w:val="en-US"/>
              </w:rPr>
            </w:pPr>
            <w:r w:rsidRPr="00D227F8">
              <w:rPr>
                <w:rFonts w:ascii="Times New Roman" w:hAnsi="Times New Roman"/>
                <w:bCs/>
                <w:sz w:val="20"/>
                <w:szCs w:val="20"/>
                <w:lang w:val="en-US"/>
              </w:rPr>
              <w:t>Сорокiн Микола Миколайович</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140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9.33333333333</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140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Cs/>
                <w:sz w:val="20"/>
                <w:szCs w:val="20"/>
                <w:lang w:val="en-US"/>
              </w:rPr>
            </w:pPr>
            <w:r w:rsidRPr="00D227F8">
              <w:rPr>
                <w:rFonts w:ascii="Times New Roman" w:hAnsi="Times New Roman"/>
                <w:bCs/>
                <w:sz w:val="20"/>
                <w:szCs w:val="20"/>
                <w:lang w:val="en-US"/>
              </w:rPr>
              <w:t>0</w:t>
            </w:r>
          </w:p>
        </w:tc>
      </w:tr>
      <w:tr w:rsidR="00D227F8" w:rsidRPr="00D227F8" w:rsidTr="007E78E2">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rPr>
                <w:rFonts w:ascii="Times New Roman" w:hAnsi="Times New Roman"/>
                <w:b/>
                <w:bCs/>
                <w:sz w:val="20"/>
                <w:szCs w:val="20"/>
                <w:lang w:val="en-US"/>
              </w:rPr>
            </w:pPr>
            <w:r w:rsidRPr="00D227F8">
              <w:rPr>
                <w:rFonts w:ascii="Times New Roman" w:hAnsi="Times New Roman"/>
                <w:b/>
                <w:bCs/>
                <w:sz w:val="20"/>
                <w:szCs w:val="20"/>
                <w:lang w:val="en-US"/>
              </w:rPr>
              <w:t>Усього</w:t>
            </w:r>
          </w:p>
        </w:tc>
        <w:tc>
          <w:tcPr>
            <w:tcW w:w="1134"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D227F8" w:rsidRPr="00D227F8" w:rsidRDefault="00D227F8" w:rsidP="00D227F8">
            <w:pPr>
              <w:spacing w:after="0" w:line="240" w:lineRule="auto"/>
              <w:jc w:val="center"/>
              <w:rPr>
                <w:rFonts w:ascii="Times New Roman" w:hAnsi="Times New Roman"/>
                <w:b/>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1500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99.99999999999</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1500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227F8" w:rsidRPr="00D227F8" w:rsidRDefault="00D227F8" w:rsidP="00D227F8">
            <w:pPr>
              <w:spacing w:after="0" w:line="240" w:lineRule="auto"/>
              <w:jc w:val="center"/>
              <w:rPr>
                <w:rFonts w:ascii="Times New Roman" w:hAnsi="Times New Roman"/>
                <w:b/>
                <w:bCs/>
                <w:sz w:val="20"/>
                <w:szCs w:val="20"/>
                <w:lang w:val="en-US"/>
              </w:rPr>
            </w:pPr>
            <w:r w:rsidRPr="00D227F8">
              <w:rPr>
                <w:rFonts w:ascii="Times New Roman" w:hAnsi="Times New Roman"/>
                <w:b/>
                <w:bCs/>
                <w:sz w:val="20"/>
                <w:szCs w:val="20"/>
                <w:lang w:val="en-US"/>
              </w:rPr>
              <w:t>0</w:t>
            </w:r>
          </w:p>
        </w:tc>
      </w:tr>
    </w:tbl>
    <w:p w:rsidR="00D227F8" w:rsidRPr="00D227F8" w:rsidRDefault="00D227F8" w:rsidP="00D227F8">
      <w:pPr>
        <w:spacing w:after="0" w:line="240" w:lineRule="auto"/>
        <w:rPr>
          <w:rFonts w:ascii="Times New Roman" w:hAnsi="Times New Roman"/>
          <w:sz w:val="24"/>
          <w:szCs w:val="24"/>
          <w:lang w:val="en-US"/>
        </w:rPr>
      </w:pPr>
    </w:p>
    <w:p w:rsidR="00D227F8" w:rsidRPr="00D227F8" w:rsidRDefault="00D227F8" w:rsidP="00D227F8">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D227F8">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D227F8" w:rsidRPr="00D227F8" w:rsidTr="007E78E2">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tabs>
                <w:tab w:val="left" w:pos="1035"/>
              </w:tabs>
              <w:spacing w:after="0" w:line="240" w:lineRule="auto"/>
              <w:jc w:val="center"/>
              <w:rPr>
                <w:rFonts w:ascii="Times New Roman" w:hAnsi="Times New Roman"/>
                <w:b/>
                <w:color w:val="000000"/>
                <w:sz w:val="18"/>
                <w:szCs w:val="18"/>
                <w:lang w:val="x-none"/>
              </w:rPr>
            </w:pPr>
            <w:r w:rsidRPr="00D227F8">
              <w:rPr>
                <w:rFonts w:ascii="Times New Roman" w:hAnsi="Times New Roman"/>
                <w:b/>
                <w:sz w:val="20"/>
                <w:szCs w:val="20"/>
              </w:rPr>
              <w:t xml:space="preserve">Кількість голосуючих акцій, права голосу за якими за результатами обмеження таких </w:t>
            </w:r>
            <w:r w:rsidRPr="00D227F8">
              <w:rPr>
                <w:rFonts w:ascii="Times New Roman" w:hAnsi="Times New Roman"/>
                <w:b/>
                <w:sz w:val="20"/>
                <w:szCs w:val="20"/>
              </w:rPr>
              <w:lastRenderedPageBreak/>
              <w:t>прав передано іншій особі (шт.)</w:t>
            </w:r>
          </w:p>
        </w:tc>
      </w:tr>
      <w:tr w:rsidR="00D227F8" w:rsidRPr="00D227F8" w:rsidTr="007E78E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lastRenderedPageBreak/>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8</w:t>
            </w:r>
          </w:p>
        </w:tc>
      </w:tr>
      <w:tr w:rsidR="00D227F8" w:rsidRPr="00D227F8" w:rsidTr="007E78E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28.01.2011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15/05/1/11</w:t>
            </w:r>
          </w:p>
        </w:tc>
        <w:tc>
          <w:tcPr>
            <w:tcW w:w="1907"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UA4000110688</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1500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1500.00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1500</w:t>
            </w:r>
          </w:p>
        </w:tc>
        <w:tc>
          <w:tcPr>
            <w:tcW w:w="2142"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0</w:t>
            </w:r>
          </w:p>
        </w:tc>
      </w:tr>
      <w:tr w:rsidR="00D227F8" w:rsidRPr="00D227F8" w:rsidTr="007E78E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Номер рішення суду або уповноваженого державного органу, яким накладено обмеження : д/н</w:t>
            </w:r>
          </w:p>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rPr>
              <w:t>Cтрок обмеження : д/н</w:t>
            </w:r>
          </w:p>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sz w:val="20"/>
                <w:szCs w:val="20"/>
              </w:rPr>
              <w:t>Характеристика обмеження : Голосуючі акції права голосу за якими обмежено та права голосу за якими за результатами обмеження таких прав передано іншій особі відсутні</w:t>
            </w:r>
          </w:p>
        </w:tc>
      </w:tr>
    </w:tbl>
    <w:p w:rsidR="00D227F8" w:rsidRPr="00D227F8" w:rsidRDefault="00D227F8" w:rsidP="00D227F8">
      <w:pPr>
        <w:spacing w:after="0" w:line="240" w:lineRule="auto"/>
        <w:rPr>
          <w:rFonts w:ascii="Times New Roman" w:hAnsi="Times New Roman"/>
          <w:sz w:val="24"/>
          <w:szCs w:val="24"/>
          <w:lang w:val="en-US"/>
        </w:rPr>
      </w:pPr>
    </w:p>
    <w:p w:rsidR="00D227F8" w:rsidRPr="00D227F8" w:rsidRDefault="00D227F8" w:rsidP="00D227F8">
      <w:pPr>
        <w:spacing w:after="60" w:line="240" w:lineRule="auto"/>
        <w:jc w:val="center"/>
        <w:outlineLvl w:val="0"/>
        <w:rPr>
          <w:rFonts w:ascii="Times New Roman" w:hAnsi="Times New Roman"/>
          <w:b/>
          <w:bCs/>
          <w:kern w:val="28"/>
          <w:sz w:val="28"/>
          <w:szCs w:val="28"/>
        </w:rPr>
      </w:pPr>
      <w:bookmarkStart w:id="12" w:name="_Toc172803503"/>
      <w:r w:rsidRPr="00D227F8">
        <w:rPr>
          <w:rFonts w:ascii="Times New Roman" w:hAnsi="Times New Roman"/>
          <w:b/>
          <w:bCs/>
          <w:kern w:val="28"/>
          <w:sz w:val="28"/>
          <w:szCs w:val="28"/>
          <w:lang w:val="en-US"/>
        </w:rPr>
        <w:t xml:space="preserve">III. </w:t>
      </w:r>
      <w:r w:rsidRPr="00D227F8">
        <w:rPr>
          <w:rFonts w:ascii="Times New Roman" w:hAnsi="Times New Roman"/>
          <w:b/>
          <w:bCs/>
          <w:kern w:val="28"/>
          <w:sz w:val="28"/>
          <w:szCs w:val="28"/>
        </w:rPr>
        <w:t>Фінансова інформація</w:t>
      </w:r>
      <w:bookmarkEnd w:id="12"/>
    </w:p>
    <w:p w:rsidR="00D227F8" w:rsidRPr="00D227F8" w:rsidRDefault="00D227F8" w:rsidP="00D227F8">
      <w:pPr>
        <w:keepNext/>
        <w:spacing w:after="0"/>
        <w:jc w:val="center"/>
        <w:outlineLvl w:val="0"/>
        <w:rPr>
          <w:rFonts w:ascii="Times New Roman" w:hAnsi="Times New Roman"/>
          <w:b/>
          <w:bCs/>
          <w:kern w:val="32"/>
          <w:sz w:val="26"/>
          <w:szCs w:val="26"/>
        </w:rPr>
      </w:pPr>
      <w:bookmarkStart w:id="13" w:name="_Toc172803504"/>
      <w:r w:rsidRPr="00D227F8">
        <w:rPr>
          <w:rFonts w:ascii="Times New Roman" w:hAnsi="Times New Roman"/>
          <w:b/>
          <w:bCs/>
          <w:kern w:val="32"/>
          <w:sz w:val="26"/>
          <w:szCs w:val="26"/>
        </w:rPr>
        <w:t>1. Інформація про розмір доходу за видами діяльності особи</w:t>
      </w:r>
      <w:bookmarkEnd w:id="13"/>
    </w:p>
    <w:tbl>
      <w:tblPr>
        <w:tblW w:w="5000" w:type="pct"/>
        <w:tblCellMar>
          <w:left w:w="0" w:type="dxa"/>
          <w:right w:w="0" w:type="dxa"/>
        </w:tblCellMar>
        <w:tblLook w:val="0000" w:firstRow="0" w:lastRow="0" w:firstColumn="0" w:lastColumn="0" w:noHBand="0" w:noVBand="0"/>
      </w:tblPr>
      <w:tblGrid>
        <w:gridCol w:w="10173"/>
        <w:gridCol w:w="3185"/>
        <w:gridCol w:w="2744"/>
      </w:tblGrid>
      <w:tr w:rsidR="00D227F8" w:rsidRPr="00D227F8" w:rsidTr="007E78E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Вид діяльності особи </w:t>
            </w:r>
            <w:r w:rsidRPr="00D227F8">
              <w:rPr>
                <w:rFonts w:ascii="Times New Roman" w:hAnsi="Times New Roman"/>
                <w:b/>
                <w:color w:val="000000"/>
                <w:sz w:val="20"/>
                <w:szCs w:val="20"/>
              </w:rPr>
              <w:br/>
              <w:t xml:space="preserve">із зазначенням найменування </w:t>
            </w:r>
            <w:r w:rsidRPr="00D227F8">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Розмір доходу особи </w:t>
            </w:r>
            <w:r w:rsidRPr="00D227F8">
              <w:rPr>
                <w:rFonts w:ascii="Times New Roman" w:hAnsi="Times New Roman"/>
                <w:b/>
                <w:color w:val="000000"/>
                <w:sz w:val="20"/>
                <w:szCs w:val="20"/>
              </w:rPr>
              <w:br/>
              <w:t xml:space="preserve">від реалізації продукції </w:t>
            </w:r>
            <w:r w:rsidRPr="00D227F8">
              <w:rPr>
                <w:rFonts w:ascii="Times New Roman" w:hAnsi="Times New Roman"/>
                <w:b/>
                <w:color w:val="000000"/>
                <w:sz w:val="20"/>
                <w:szCs w:val="20"/>
              </w:rPr>
              <w:br/>
              <w:t>(товарів, робіт, послуг), </w:t>
            </w:r>
            <w:r w:rsidRPr="00D227F8">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Відсоткове вираження по відношенню </w:t>
            </w:r>
            <w:r w:rsidRPr="00D227F8">
              <w:rPr>
                <w:rFonts w:ascii="Times New Roman" w:hAnsi="Times New Roman"/>
                <w:b/>
                <w:color w:val="000000"/>
                <w:sz w:val="20"/>
                <w:szCs w:val="20"/>
              </w:rPr>
              <w:br/>
              <w:t>від сукупного доходу особи за результатами звітного року</w:t>
            </w:r>
          </w:p>
        </w:tc>
      </w:tr>
      <w:tr w:rsidR="00D227F8" w:rsidRPr="00D227F8" w:rsidTr="007E78E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D227F8">
              <w:rPr>
                <w:rFonts w:ascii="Times New Roman" w:hAnsi="Times New Roman"/>
                <w:b/>
                <w:color w:val="000000"/>
                <w:sz w:val="20"/>
                <w:szCs w:val="20"/>
                <w:lang w:val="en-US"/>
              </w:rPr>
              <w:t xml:space="preserve">                                                                    </w:t>
            </w:r>
            <w:r w:rsidRPr="00D227F8">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3</w:t>
            </w:r>
          </w:p>
        </w:tc>
      </w:tr>
      <w:tr w:rsidR="00D227F8" w:rsidRPr="00D227F8" w:rsidTr="007E78E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 xml:space="preserve">27.12     </w:t>
            </w:r>
          </w:p>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ВИРОБНИЦТВО ЕЛЕКТРОРОЗПОДІЛЬЧОЇ ТА КОНТРОЛЬНОЇ АПАРАТУРИ</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71309.2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93.21</w:t>
            </w:r>
          </w:p>
        </w:tc>
      </w:tr>
      <w:tr w:rsidR="00D227F8" w:rsidRPr="00D227F8" w:rsidTr="007E78E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 xml:space="preserve">46.9      </w:t>
            </w:r>
          </w:p>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НЕСПЕЦІАЛІЗОВАНА ОПТОВА ТОРГІВЛЯ</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423.3</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0.55</w:t>
            </w:r>
          </w:p>
        </w:tc>
      </w:tr>
      <w:tr w:rsidR="00D227F8" w:rsidRPr="00D227F8" w:rsidTr="007E78E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 xml:space="preserve">33.14     </w:t>
            </w:r>
          </w:p>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РЕМОНТ І ТЕХНІЧНЕ ОБСЛУГОВУВАННЯ ЕЛЕКТРИЧНОГО УСТАТКОВАННЯ</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4775.3</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6.24</w:t>
            </w:r>
          </w:p>
        </w:tc>
      </w:tr>
    </w:tbl>
    <w:p w:rsidR="00D227F8" w:rsidRPr="00D227F8" w:rsidRDefault="00D227F8" w:rsidP="00D227F8"/>
    <w:p w:rsidR="00D227F8" w:rsidRDefault="00D227F8">
      <w:pPr>
        <w:sectPr w:rsidR="00D227F8" w:rsidSect="00D227F8">
          <w:pgSz w:w="16838" w:h="11906" w:orient="landscape"/>
          <w:pgMar w:top="567" w:right="363" w:bottom="567" w:left="363" w:header="709" w:footer="709" w:gutter="0"/>
          <w:cols w:space="708"/>
          <w:docGrid w:linePitch="360"/>
        </w:sectPr>
      </w:pPr>
    </w:p>
    <w:p w:rsidR="00D227F8" w:rsidRPr="00D227F8" w:rsidRDefault="00D227F8" w:rsidP="00D227F8">
      <w:pPr>
        <w:spacing w:after="60" w:line="240" w:lineRule="auto"/>
        <w:jc w:val="center"/>
        <w:outlineLvl w:val="0"/>
        <w:rPr>
          <w:rFonts w:ascii="Times New Roman" w:hAnsi="Times New Roman"/>
          <w:b/>
          <w:bCs/>
          <w:kern w:val="28"/>
          <w:sz w:val="26"/>
          <w:szCs w:val="26"/>
        </w:rPr>
      </w:pPr>
      <w:bookmarkStart w:id="14" w:name="_Toc172803505"/>
      <w:r w:rsidRPr="00D227F8">
        <w:rPr>
          <w:rFonts w:ascii="Times New Roman" w:hAnsi="Times New Roman"/>
          <w:b/>
          <w:bCs/>
          <w:kern w:val="28"/>
          <w:sz w:val="26"/>
          <w:szCs w:val="26"/>
          <w:lang w:val="en-US"/>
        </w:rPr>
        <w:lastRenderedPageBreak/>
        <w:t>2. Річна</w:t>
      </w:r>
      <w:r w:rsidRPr="00D227F8">
        <w:rPr>
          <w:rFonts w:ascii="Times New Roman" w:hAnsi="Times New Roman"/>
          <w:b/>
          <w:bCs/>
          <w:kern w:val="28"/>
          <w:sz w:val="26"/>
          <w:szCs w:val="26"/>
        </w:rPr>
        <w:t xml:space="preserve"> фінансова звітність</w:t>
      </w:r>
      <w:bookmarkEnd w:id="14"/>
    </w:p>
    <w:p w:rsidR="00D227F8" w:rsidRPr="00D227F8" w:rsidRDefault="00D227F8" w:rsidP="00D227F8">
      <w:pPr>
        <w:keepNext/>
        <w:keepLines/>
        <w:widowControl w:val="0"/>
        <w:tabs>
          <w:tab w:val="right" w:pos="7710"/>
        </w:tabs>
        <w:suppressAutoHyphens/>
        <w:autoSpaceDE w:val="0"/>
        <w:autoSpaceDN w:val="0"/>
        <w:adjustRightInd w:val="0"/>
        <w:spacing w:before="57" w:after="57" w:line="257" w:lineRule="auto"/>
        <w:textAlignment w:val="center"/>
        <w:rPr>
          <w:rFonts w:ascii="Times New Roman" w:hAnsi="Times New Roman"/>
          <w:bCs/>
          <w:iCs/>
          <w:color w:val="000000"/>
          <w:sz w:val="20"/>
          <w:szCs w:val="20"/>
        </w:rPr>
      </w:pPr>
      <w:r w:rsidRPr="00D227F8">
        <w:rPr>
          <w:rFonts w:ascii="Times New Roman" w:hAnsi="Times New Roman"/>
          <w:bCs/>
          <w:iCs/>
          <w:color w:val="000000"/>
          <w:sz w:val="20"/>
          <w:szCs w:val="20"/>
        </w:rPr>
        <w:t xml:space="preserve">URL-адреса вебсайту особи, за якою розміщено </w:t>
      </w:r>
      <w:r w:rsidRPr="00D227F8">
        <w:rPr>
          <w:rFonts w:ascii="Times New Roman" w:hAnsi="Times New Roman"/>
          <w:bCs/>
          <w:iCs/>
          <w:color w:val="000000"/>
          <w:sz w:val="20"/>
          <w:szCs w:val="20"/>
          <w:lang w:val="en-US"/>
        </w:rPr>
        <w:t>річну</w:t>
      </w:r>
      <w:r w:rsidRPr="00D227F8">
        <w:rPr>
          <w:rFonts w:ascii="Times New Roman" w:hAnsi="Times New Roman"/>
          <w:bCs/>
          <w:iCs/>
          <w:color w:val="000000"/>
          <w:sz w:val="20"/>
          <w:szCs w:val="20"/>
        </w:rPr>
        <w:t xml:space="preserve"> фінансову звітність особи</w:t>
      </w:r>
      <w:r w:rsidRPr="00D227F8">
        <w:rPr>
          <w:rFonts w:ascii="Times New Roman" w:hAnsi="Times New Roman"/>
          <w:bCs/>
          <w:iCs/>
          <w:color w:val="000000"/>
          <w:sz w:val="20"/>
          <w:szCs w:val="20"/>
          <w:lang w:val="ru-RU"/>
        </w:rPr>
        <w:t xml:space="preserve"> </w:t>
      </w:r>
      <w:r w:rsidRPr="00D227F8">
        <w:rPr>
          <w:rFonts w:ascii="Times New Roman" w:hAnsi="Times New Roman"/>
          <w:bCs/>
          <w:iCs/>
          <w:color w:val="000000"/>
          <w:sz w:val="20"/>
          <w:szCs w:val="20"/>
        </w:rPr>
        <w:t>:</w:t>
      </w:r>
    </w:p>
    <w:p w:rsidR="00D227F8" w:rsidRPr="00D227F8" w:rsidRDefault="00D227F8" w:rsidP="00D227F8">
      <w:pPr>
        <w:spacing w:after="0" w:line="240" w:lineRule="auto"/>
        <w:rPr>
          <w:rFonts w:ascii="Times New Roman" w:hAnsi="Times New Roman"/>
          <w:sz w:val="20"/>
          <w:szCs w:val="20"/>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https://www.deg.com.ua/finansova-zvitnist%CA%B9-2023/</w:t>
      </w:r>
    </w:p>
    <w:p w:rsidR="00D227F8" w:rsidRPr="00D227F8" w:rsidRDefault="00D227F8" w:rsidP="00D227F8">
      <w:pPr>
        <w:spacing w:after="0" w:line="240" w:lineRule="auto"/>
        <w:rPr>
          <w:rFonts w:ascii="Times New Roman" w:hAnsi="Times New Roman"/>
          <w:sz w:val="20"/>
          <w:szCs w:val="20"/>
          <w:lang w:val="ru-RU"/>
        </w:rPr>
      </w:pPr>
    </w:p>
    <w:p w:rsidR="00D227F8" w:rsidRPr="00D227F8" w:rsidRDefault="00D227F8" w:rsidP="00D227F8">
      <w:pPr>
        <w:spacing w:after="60" w:line="240" w:lineRule="auto"/>
        <w:jc w:val="center"/>
        <w:outlineLvl w:val="0"/>
        <w:rPr>
          <w:rFonts w:ascii="Times New Roman" w:hAnsi="Times New Roman"/>
          <w:b/>
          <w:bCs/>
          <w:kern w:val="28"/>
          <w:sz w:val="26"/>
          <w:szCs w:val="26"/>
        </w:rPr>
      </w:pPr>
      <w:r w:rsidRPr="00D227F8">
        <w:rPr>
          <w:rFonts w:ascii="Times New Roman" w:hAnsi="Times New Roman"/>
          <w:b/>
          <w:bCs/>
          <w:kern w:val="28"/>
          <w:sz w:val="26"/>
          <w:szCs w:val="26"/>
          <w:lang w:val="en-US"/>
        </w:rPr>
        <w:t xml:space="preserve"> </w:t>
      </w:r>
      <w:r w:rsidRPr="00D227F8">
        <w:rPr>
          <w:rFonts w:ascii="Times New Roman" w:hAnsi="Times New Roman"/>
          <w:b/>
          <w:bCs/>
          <w:kern w:val="28"/>
          <w:sz w:val="26"/>
          <w:szCs w:val="26"/>
        </w:rPr>
        <w:t xml:space="preserve"> </w:t>
      </w:r>
      <w:bookmarkStart w:id="15" w:name="_Toc172803506"/>
      <w:r w:rsidRPr="00D227F8">
        <w:rPr>
          <w:rFonts w:ascii="Times New Roman" w:hAnsi="Times New Roman"/>
          <w:b/>
          <w:bCs/>
          <w:kern w:val="28"/>
          <w:sz w:val="26"/>
          <w:szCs w:val="26"/>
          <w:lang w:val="en-US"/>
        </w:rPr>
        <w:t>4. Твердження щодо річної інформації</w:t>
      </w:r>
      <w:bookmarkEnd w:id="15"/>
      <w:r w:rsidRPr="00D227F8">
        <w:rPr>
          <w:rFonts w:ascii="Times New Roman" w:hAnsi="Times New Roman"/>
          <w:b/>
          <w:bCs/>
          <w:kern w:val="28"/>
          <w:sz w:val="26"/>
          <w:szCs w:val="26"/>
          <w:lang w:val="en-US"/>
        </w:rPr>
        <w:t xml:space="preserve"> </w:t>
      </w:r>
    </w:p>
    <w:p w:rsidR="00D227F8" w:rsidRPr="00D227F8" w:rsidRDefault="00D227F8" w:rsidP="00D227F8">
      <w:pPr>
        <w:spacing w:after="0" w:line="240" w:lineRule="auto"/>
        <w:rPr>
          <w:rFonts w:ascii="Times New Roman" w:hAnsi="Times New Roman"/>
          <w:sz w:val="24"/>
          <w:szCs w:val="24"/>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Офіційна позиції осіб, які здійснюють управлінські функції та підписують річну інформацію емітента щодо річної інформації, в особі Директора Чернiкова Сергiя Миколайовича: 1) Річна фінансова звітність АТ "ДІГ" ,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емітента. 2) Звіт керівництва включає достовірне та об'єктивне подання інформації про розвиток і здійснення господарської діяльності та стан АТ "ДІГ" з описом основних ризиків та невизначеностей, з якими стикається у своїй господарській діяльності Товариство.</w:t>
      </w:r>
    </w:p>
    <w:p w:rsidR="00D227F8" w:rsidRDefault="00D227F8">
      <w:pPr>
        <w:sectPr w:rsidR="00D227F8" w:rsidSect="00D227F8">
          <w:pgSz w:w="11906" w:h="16838"/>
          <w:pgMar w:top="363" w:right="567" w:bottom="363" w:left="1417" w:header="709" w:footer="709" w:gutter="0"/>
          <w:cols w:space="708"/>
          <w:docGrid w:linePitch="360"/>
        </w:sectPr>
      </w:pPr>
    </w:p>
    <w:p w:rsidR="00D227F8" w:rsidRPr="00D227F8" w:rsidRDefault="00D227F8" w:rsidP="00D227F8">
      <w:pPr>
        <w:spacing w:after="60" w:line="240" w:lineRule="auto"/>
        <w:jc w:val="center"/>
        <w:outlineLvl w:val="0"/>
        <w:rPr>
          <w:rFonts w:ascii="Times New Roman" w:hAnsi="Times New Roman"/>
          <w:b/>
          <w:bCs/>
          <w:kern w:val="28"/>
          <w:sz w:val="26"/>
          <w:szCs w:val="26"/>
        </w:rPr>
      </w:pPr>
      <w:bookmarkStart w:id="16" w:name="_Toc172803507"/>
      <w:r w:rsidRPr="00D227F8">
        <w:rPr>
          <w:rFonts w:ascii="Times New Roman" w:hAnsi="Times New Roman"/>
          <w:b/>
          <w:bCs/>
          <w:kern w:val="28"/>
          <w:sz w:val="26"/>
          <w:szCs w:val="26"/>
        </w:rPr>
        <w:lastRenderedPageBreak/>
        <w:t>5. Значні правочини та правочини із заінтересованістю</w:t>
      </w:r>
      <w:bookmarkEnd w:id="16"/>
    </w:p>
    <w:p w:rsidR="00D227F8" w:rsidRPr="00D227F8" w:rsidRDefault="00D227F8" w:rsidP="00D227F8">
      <w:pPr>
        <w:spacing w:after="0" w:line="240" w:lineRule="auto"/>
        <w:jc w:val="center"/>
        <w:rPr>
          <w:rFonts w:ascii="Times New Roman" w:hAnsi="Times New Roman"/>
          <w:b/>
          <w:sz w:val="24"/>
          <w:szCs w:val="24"/>
        </w:rPr>
      </w:pPr>
      <w:r w:rsidRPr="00D227F8">
        <w:rPr>
          <w:rFonts w:ascii="Times New Roman" w:hAnsi="Times New Roman"/>
          <w:b/>
          <w:sz w:val="24"/>
          <w:szCs w:val="24"/>
        </w:rPr>
        <w:t>Інформація про прийняття рішення про попереднє надання згоди на вчинення значних правочинів</w:t>
      </w:r>
    </w:p>
    <w:p w:rsidR="00D227F8" w:rsidRPr="00D227F8" w:rsidRDefault="00D227F8" w:rsidP="00D227F8">
      <w:pPr>
        <w:spacing w:after="0" w:line="240" w:lineRule="auto"/>
        <w:jc w:val="center"/>
        <w:rPr>
          <w:rFonts w:ascii="Times New Roman" w:hAnsi="Times New Roman"/>
          <w:b/>
          <w:color w:val="000000"/>
          <w:sz w:val="8"/>
          <w:szCs w:val="8"/>
          <w:lang w:val="ru-RU"/>
        </w:rPr>
      </w:pPr>
    </w:p>
    <w:tbl>
      <w:tblPr>
        <w:tblW w:w="16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58"/>
        <w:gridCol w:w="13914"/>
      </w:tblGrid>
      <w:tr w:rsidR="00D227F8" w:rsidRPr="00D227F8" w:rsidTr="007E78E2">
        <w:trPr>
          <w:trHeight w:val="754"/>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 з/п</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Дата прийняття рішення</w:t>
            </w:r>
          </w:p>
        </w:tc>
        <w:tc>
          <w:tcPr>
            <w:tcW w:w="13914"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spacing w:after="0" w:line="240" w:lineRule="auto"/>
              <w:jc w:val="center"/>
              <w:rPr>
                <w:rFonts w:ascii="Times New Roman" w:hAnsi="Times New Roman"/>
                <w:b/>
                <w:color w:val="000000"/>
                <w:sz w:val="20"/>
                <w:szCs w:val="20"/>
                <w:lang w:val="x-none"/>
              </w:rPr>
            </w:pPr>
            <w:r w:rsidRPr="00D227F8">
              <w:rPr>
                <w:rFonts w:ascii="Times New Roman" w:hAnsi="Times New Roman"/>
                <w:b/>
                <w:sz w:val="20"/>
                <w:szCs w:val="20"/>
              </w:rPr>
              <w:t>URL-адреса вебсайту, на якій розміщена інформація</w:t>
            </w:r>
          </w:p>
        </w:tc>
      </w:tr>
      <w:tr w:rsidR="00D227F8" w:rsidRPr="00D227F8" w:rsidTr="007E78E2">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2</w:t>
            </w:r>
          </w:p>
        </w:tc>
        <w:tc>
          <w:tcPr>
            <w:tcW w:w="13914"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spacing w:after="0" w:line="240" w:lineRule="auto"/>
              <w:rPr>
                <w:rFonts w:ascii="Times New Roman" w:hAnsi="Times New Roman"/>
                <w:b/>
                <w:sz w:val="20"/>
                <w:szCs w:val="20"/>
                <w:lang w:val="ru-RU"/>
              </w:rPr>
            </w:pPr>
            <w:r w:rsidRPr="00D227F8">
              <w:rPr>
                <w:rFonts w:ascii="Times New Roman" w:hAnsi="Times New Roman"/>
                <w:b/>
                <w:sz w:val="20"/>
                <w:szCs w:val="20"/>
                <w:lang w:val="ru-RU"/>
              </w:rPr>
              <w:t xml:space="preserve">                                                                                                                                 3</w:t>
            </w:r>
          </w:p>
        </w:tc>
      </w:tr>
      <w:tr w:rsidR="00D227F8" w:rsidRPr="00D227F8" w:rsidTr="007E78E2">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rPr>
              <w:t>11.04.2023</w:t>
            </w:r>
          </w:p>
        </w:tc>
        <w:tc>
          <w:tcPr>
            <w:tcW w:w="13914" w:type="dxa"/>
            <w:tcBorders>
              <w:top w:val="single" w:sz="4" w:space="0" w:color="auto"/>
              <w:left w:val="single" w:sz="4" w:space="0" w:color="auto"/>
              <w:bottom w:val="single" w:sz="4" w:space="0" w:color="auto"/>
              <w:right w:val="single" w:sz="4" w:space="0" w:color="auto"/>
            </w:tcBorders>
            <w:vAlign w:val="center"/>
          </w:tcPr>
          <w:p w:rsidR="00D227F8" w:rsidRPr="00D227F8" w:rsidRDefault="00D227F8" w:rsidP="00D227F8">
            <w:pPr>
              <w:spacing w:after="0" w:line="240" w:lineRule="auto"/>
              <w:rPr>
                <w:rFonts w:ascii="Times New Roman" w:hAnsi="Times New Roman"/>
                <w:sz w:val="20"/>
                <w:szCs w:val="20"/>
                <w:lang w:val="ru-RU"/>
              </w:rPr>
            </w:pPr>
            <w:r w:rsidRPr="00D227F8">
              <w:rPr>
                <w:rFonts w:ascii="Times New Roman" w:hAnsi="Times New Roman"/>
                <w:sz w:val="20"/>
                <w:szCs w:val="20"/>
                <w:lang w:val="ru-RU"/>
              </w:rPr>
              <w:t>https://www.deg.com.ua/ru/vidomosti-pro-pryynyattya-rishennya-pro-poperednye-nadannya-z%C2%B7hody-na-vchynennya-znachnykh-pravochyniv-11-04-23/</w:t>
            </w:r>
          </w:p>
        </w:tc>
      </w:tr>
    </w:tbl>
    <w:p w:rsidR="00D227F8" w:rsidRPr="00D227F8" w:rsidRDefault="00D227F8" w:rsidP="00D227F8">
      <w:pPr>
        <w:spacing w:after="0" w:line="240" w:lineRule="auto"/>
        <w:rPr>
          <w:rFonts w:ascii="Times New Roman" w:hAnsi="Times New Roman"/>
          <w:sz w:val="24"/>
          <w:szCs w:val="24"/>
          <w:lang w:val="en-US"/>
        </w:rPr>
      </w:pPr>
    </w:p>
    <w:p w:rsidR="00D227F8" w:rsidRDefault="00D227F8">
      <w:pPr>
        <w:sectPr w:rsidR="00D227F8" w:rsidSect="00D227F8">
          <w:pgSz w:w="16838" w:h="11906" w:orient="landscape"/>
          <w:pgMar w:top="567" w:right="363" w:bottom="567" w:left="363" w:header="709" w:footer="709" w:gutter="0"/>
          <w:cols w:space="708"/>
          <w:docGrid w:linePitch="360"/>
        </w:sectPr>
      </w:pPr>
    </w:p>
    <w:p w:rsidR="00D227F8" w:rsidRPr="00D227F8" w:rsidRDefault="00D227F8" w:rsidP="00D227F8">
      <w:pPr>
        <w:spacing w:after="60" w:line="240" w:lineRule="auto"/>
        <w:jc w:val="center"/>
        <w:outlineLvl w:val="0"/>
        <w:rPr>
          <w:rFonts w:ascii="Times New Roman" w:hAnsi="Times New Roman"/>
          <w:b/>
          <w:bCs/>
          <w:kern w:val="28"/>
          <w:sz w:val="28"/>
          <w:szCs w:val="28"/>
        </w:rPr>
      </w:pPr>
      <w:bookmarkStart w:id="17" w:name="_Toc172803508"/>
      <w:r w:rsidRPr="00D227F8">
        <w:rPr>
          <w:rFonts w:ascii="Times New Roman" w:hAnsi="Times New Roman"/>
          <w:b/>
          <w:bCs/>
          <w:kern w:val="28"/>
          <w:sz w:val="28"/>
          <w:szCs w:val="28"/>
        </w:rPr>
        <w:lastRenderedPageBreak/>
        <w:t>IV. Нефінансова інформація</w:t>
      </w:r>
      <w:bookmarkEnd w:id="17"/>
    </w:p>
    <w:p w:rsidR="00D227F8" w:rsidRPr="00D227F8" w:rsidRDefault="00D227F8" w:rsidP="00D227F8">
      <w:pPr>
        <w:spacing w:after="60" w:line="240" w:lineRule="auto"/>
        <w:outlineLvl w:val="0"/>
        <w:rPr>
          <w:rFonts w:ascii="Calibri Light" w:hAnsi="Calibri Light"/>
          <w:b/>
          <w:bCs/>
          <w:kern w:val="28"/>
          <w:sz w:val="32"/>
          <w:szCs w:val="32"/>
        </w:rPr>
      </w:pPr>
      <w:bookmarkStart w:id="18" w:name="_Toc172803509"/>
      <w:r w:rsidRPr="00D227F8">
        <w:rPr>
          <w:rFonts w:ascii="Times New Roman" w:hAnsi="Times New Roman"/>
          <w:b/>
          <w:bCs/>
          <w:kern w:val="28"/>
          <w:sz w:val="26"/>
          <w:szCs w:val="26"/>
        </w:rPr>
        <w:t>1. Звіт керівництва (звіт про управління)</w:t>
      </w:r>
      <w:bookmarkEnd w:id="18"/>
    </w:p>
    <w:p w:rsidR="00D227F8" w:rsidRPr="00D227F8" w:rsidRDefault="00D227F8" w:rsidP="00D227F8">
      <w:pPr>
        <w:rPr>
          <w:rFonts w:eastAsia="Calibri"/>
          <w:lang w:val="ru-RU" w:eastAsia="en-US"/>
        </w:rPr>
      </w:pPr>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D227F8">
        <w:rPr>
          <w:rFonts w:ascii="Times New Roman" w:hAnsi="Times New Roman"/>
          <w:b/>
          <w:color w:val="000000"/>
        </w:rPr>
        <w:t>1) Звернення до акціонерів/учасників та інших стейкхолдерів від голови ради особи</w:t>
      </w:r>
    </w:p>
    <w:p w:rsidR="00D227F8" w:rsidRPr="00D227F8" w:rsidRDefault="00D227F8" w:rsidP="00D227F8">
      <w:pPr>
        <w:spacing w:after="0" w:line="240" w:lineRule="auto"/>
        <w:rPr>
          <w:rFonts w:ascii="Times New Roman" w:hAnsi="Times New Roman"/>
          <w:sz w:val="20"/>
          <w:szCs w:val="20"/>
          <w:lang w:val="ru-RU"/>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д/н</w:t>
      </w:r>
    </w:p>
    <w:p w:rsidR="00D227F8" w:rsidRPr="00D227F8" w:rsidRDefault="00D227F8" w:rsidP="00D227F8">
      <w:pPr>
        <w:spacing w:after="0" w:line="240" w:lineRule="auto"/>
        <w:rPr>
          <w:rFonts w:ascii="Times New Roman" w:hAnsi="Times New Roman"/>
          <w:sz w:val="20"/>
          <w:szCs w:val="20"/>
          <w:lang w:val="ru-RU"/>
        </w:rPr>
      </w:pPr>
    </w:p>
    <w:p w:rsidR="00D227F8" w:rsidRPr="00D227F8" w:rsidRDefault="00D227F8" w:rsidP="00D227F8">
      <w:pPr>
        <w:spacing w:after="0" w:line="240" w:lineRule="auto"/>
        <w:rPr>
          <w:rFonts w:ascii="Times New Roman" w:hAnsi="Times New Roman"/>
          <w:b/>
        </w:rPr>
      </w:pPr>
      <w:r w:rsidRPr="00D227F8">
        <w:rPr>
          <w:rFonts w:ascii="Times New Roman" w:hAnsi="Times New Roman"/>
          <w:b/>
        </w:rPr>
        <w:t>2) Звернення до акціонерів/учасників та інших стейкхолдерів від керівника особи</w:t>
      </w:r>
    </w:p>
    <w:p w:rsidR="00D227F8" w:rsidRPr="00D227F8" w:rsidRDefault="00D227F8" w:rsidP="00D227F8">
      <w:pPr>
        <w:spacing w:after="0" w:line="240" w:lineRule="auto"/>
        <w:rPr>
          <w:rFonts w:ascii="Times New Roman" w:hAnsi="Times New Roman"/>
          <w:b/>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Довожу до вiдома акцiонерiв звiт директора ПРИВАТНОГО АКЦІОНЕРНОГО ТОВАРИСТВА  "ДІГ"  за 2023 рік.</w:t>
      </w:r>
    </w:p>
    <w:p w:rsidR="00D227F8" w:rsidRPr="00D227F8" w:rsidRDefault="00D227F8" w:rsidP="00D227F8">
      <w:pPr>
        <w:spacing w:after="0" w:line="240" w:lineRule="auto"/>
        <w:rPr>
          <w:rFonts w:ascii="Times New Roman" w:hAnsi="Times New Roman"/>
          <w:b/>
          <w:szCs w:val="24"/>
        </w:rPr>
      </w:pPr>
    </w:p>
    <w:p w:rsidR="00D227F8" w:rsidRPr="00D227F8" w:rsidRDefault="00D227F8" w:rsidP="00D227F8">
      <w:pPr>
        <w:spacing w:after="0" w:line="240" w:lineRule="auto"/>
        <w:rPr>
          <w:rFonts w:ascii="Times New Roman" w:hAnsi="Times New Roman"/>
          <w:b/>
          <w:szCs w:val="24"/>
        </w:rPr>
      </w:pPr>
      <w:r w:rsidRPr="00D227F8">
        <w:rPr>
          <w:rFonts w:ascii="Times New Roman" w:hAnsi="Times New Roman"/>
          <w:b/>
          <w:szCs w:val="24"/>
        </w:rPr>
        <w:t>3) Інформаці</w:t>
      </w:r>
      <w:r w:rsidRPr="00D227F8">
        <w:rPr>
          <w:rFonts w:ascii="Times New Roman" w:hAnsi="Times New Roman"/>
          <w:b/>
          <w:szCs w:val="24"/>
          <w:lang w:val="ru-RU"/>
        </w:rPr>
        <w:t>я</w:t>
      </w:r>
      <w:r w:rsidRPr="00D227F8">
        <w:rPr>
          <w:rFonts w:ascii="Times New Roman" w:hAnsi="Times New Roman"/>
          <w:b/>
          <w:szCs w:val="24"/>
        </w:rPr>
        <w:t xml:space="preserve"> про розвиток та вірогідні перспективи подальшого розвитку особи</w:t>
      </w:r>
    </w:p>
    <w:p w:rsidR="00D227F8" w:rsidRPr="00D227F8" w:rsidRDefault="00D227F8" w:rsidP="00D227F8">
      <w:pPr>
        <w:spacing w:after="0" w:line="240" w:lineRule="auto"/>
        <w:rPr>
          <w:rFonts w:ascii="Times New Roman" w:hAnsi="Times New Roman"/>
          <w:b/>
          <w:szCs w:val="24"/>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Фінансово - господарські показники діяльності Товариства мали позитивну теденцію. У 2023 році фахівцями підприємства проводилися дії спрямовані на впровадження нових видiв продукції, з урахуванням потреб ринку, поліпшення якості продукції, ресурсозбереження та скорочення витрат для досягнення найкращих результатів діяльності.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На підприємстві функціонують внутрішні функціональні системи контролю впровадження програм оптимізації виробництва, ресурсозбереження, зниження витрат, з проведенням комплексного аналізу отриманого фактичного економічного ефекту.</w:t>
      </w:r>
    </w:p>
    <w:p w:rsidR="00D227F8" w:rsidRPr="00D227F8" w:rsidRDefault="00D227F8" w:rsidP="00D227F8">
      <w:pPr>
        <w:spacing w:after="0" w:line="240" w:lineRule="auto"/>
        <w:rPr>
          <w:rFonts w:ascii="Times New Roman" w:hAnsi="Times New Roman"/>
          <w:sz w:val="20"/>
          <w:szCs w:val="20"/>
          <w:lang w:val="en-US"/>
        </w:rPr>
      </w:pPr>
    </w:p>
    <w:p w:rsidR="00D227F8" w:rsidRPr="00D227F8" w:rsidRDefault="00D227F8" w:rsidP="00D227F8">
      <w:pPr>
        <w:spacing w:after="0" w:line="240" w:lineRule="auto"/>
        <w:rPr>
          <w:rFonts w:ascii="Times New Roman" w:hAnsi="Times New Roman"/>
          <w:b/>
          <w:szCs w:val="24"/>
        </w:rPr>
      </w:pPr>
    </w:p>
    <w:p w:rsidR="00D227F8" w:rsidRPr="00D227F8" w:rsidRDefault="00D227F8" w:rsidP="00D227F8">
      <w:pPr>
        <w:spacing w:after="0" w:line="240" w:lineRule="auto"/>
        <w:rPr>
          <w:rFonts w:ascii="Times New Roman" w:hAnsi="Times New Roman"/>
          <w:b/>
          <w:sz w:val="20"/>
          <w:szCs w:val="24"/>
        </w:rPr>
      </w:pPr>
      <w:r w:rsidRPr="00D227F8">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D227F8" w:rsidRPr="00D227F8" w:rsidRDefault="00D227F8" w:rsidP="00D227F8">
      <w:pPr>
        <w:spacing w:after="0" w:line="240" w:lineRule="auto"/>
        <w:rPr>
          <w:rFonts w:ascii="Times New Roman" w:hAnsi="Times New Roman"/>
          <w:b/>
          <w:sz w:val="20"/>
        </w:rPr>
      </w:pPr>
    </w:p>
    <w:p w:rsidR="00D227F8" w:rsidRPr="00D227F8" w:rsidRDefault="00D227F8" w:rsidP="00D227F8">
      <w:pPr>
        <w:spacing w:after="0" w:line="240" w:lineRule="auto"/>
        <w:rPr>
          <w:rFonts w:ascii="Times New Roman" w:hAnsi="Times New Roman"/>
          <w:sz w:val="20"/>
          <w:lang w:val="en-US"/>
        </w:rPr>
      </w:pPr>
      <w:r w:rsidRPr="00D227F8">
        <w:rPr>
          <w:rFonts w:ascii="Times New Roman" w:hAnsi="Times New Roman"/>
          <w:sz w:val="20"/>
          <w:lang w:val="en-US"/>
        </w:rPr>
        <w:t>У звiтному роцi не було укладання  деривативних контрактів або вчинення правочинів щодо деривативних цінних паперів емітентом, що могло би вплинути на оцiнку активiв, зобов'язань, фiнансового стану i доходiв або витрат Товариства.</w:t>
      </w:r>
    </w:p>
    <w:p w:rsidR="00D227F8" w:rsidRPr="00D227F8" w:rsidRDefault="00D227F8" w:rsidP="00D227F8">
      <w:pPr>
        <w:spacing w:after="0" w:line="240" w:lineRule="auto"/>
        <w:rPr>
          <w:rFonts w:ascii="Times New Roman" w:hAnsi="Times New Roman"/>
          <w:b/>
          <w:sz w:val="20"/>
        </w:rPr>
      </w:pPr>
    </w:p>
    <w:p w:rsidR="00D227F8" w:rsidRPr="00D227F8" w:rsidRDefault="00D227F8" w:rsidP="00D227F8">
      <w:pPr>
        <w:spacing w:after="0" w:line="240" w:lineRule="auto"/>
        <w:rPr>
          <w:rFonts w:ascii="Times New Roman" w:hAnsi="Times New Roman"/>
          <w:b/>
          <w:szCs w:val="24"/>
        </w:rPr>
      </w:pPr>
      <w:r w:rsidRPr="00D227F8">
        <w:rPr>
          <w:rFonts w:ascii="Times New Roman" w:hAnsi="Times New Roman"/>
          <w:b/>
          <w:szCs w:val="24"/>
        </w:rPr>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D227F8" w:rsidRPr="00D227F8" w:rsidRDefault="00D227F8" w:rsidP="00D227F8">
      <w:pPr>
        <w:spacing w:after="0" w:line="240" w:lineRule="auto"/>
        <w:rPr>
          <w:rFonts w:ascii="Times New Roman" w:hAnsi="Times New Roman"/>
          <w:b/>
          <w:szCs w:val="24"/>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 зв'язку з непередбачуванiстю фiнансового ринку України, загальна програма управлiнського персоналу щодо управлiння фiнансовими ризиками зосереджена i спрямована на зменшення їх потенцiйного негативного впливу на фiнансовий стан Товариства. Операцiї хеджування Товариством у звiтному перiодi не застосовувались.</w:t>
      </w:r>
    </w:p>
    <w:p w:rsidR="00D227F8" w:rsidRPr="00D227F8" w:rsidRDefault="00D227F8" w:rsidP="00D227F8">
      <w:pPr>
        <w:spacing w:after="0" w:line="240" w:lineRule="auto"/>
        <w:rPr>
          <w:rFonts w:ascii="Times New Roman" w:hAnsi="Times New Roman"/>
          <w:b/>
          <w:szCs w:val="24"/>
        </w:rPr>
      </w:pPr>
    </w:p>
    <w:p w:rsidR="00D227F8" w:rsidRPr="00D227F8" w:rsidRDefault="00D227F8" w:rsidP="00D227F8">
      <w:pPr>
        <w:spacing w:after="0" w:line="240" w:lineRule="auto"/>
        <w:rPr>
          <w:rFonts w:ascii="Times New Roman" w:hAnsi="Times New Roman"/>
          <w:b/>
        </w:rPr>
      </w:pPr>
      <w:r w:rsidRPr="00D227F8">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D227F8" w:rsidRPr="00D227F8" w:rsidRDefault="00D227F8" w:rsidP="00D227F8">
      <w:pPr>
        <w:spacing w:after="0" w:line="240" w:lineRule="auto"/>
        <w:rPr>
          <w:rFonts w:ascii="Times New Roman" w:hAnsi="Times New Roman"/>
          <w:b/>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Емiтент, як i будь-яке iнше пiдприємство, в сучасних умовах економiчного розвитку країни, з урахуванням характеру державного регулювання фiнансової дiяльностi пiдприємства, темпiв iнфляцiї в країнi, рiвня конкуренцiї в окремих сегментах фiнансового ринку, в достатнiй мiрi є схильним до цiнових ризикiв, кредитного ризику, ризику лiквiдностi та/або ризику грошових потокiв.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ринковий ризик: зміни на ринку можуть істотно вплинути на активи/зобов'язання. Ринковий ризик складається з ризику процентної ставки і цінового ризику;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ризик втрати ліквідності: товариство може не виконати своїх зобов'язань з причини недостатності (дефіциту) обігових коштів; тож за певних несприятливих обставин, може бути змушене продати свої активи за більш низькою ціною, ніж їхня справедлива вартість, з метою погашення зобов'язань;</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кредитний ризик: товариство може зазнати збитків у разі невиконання фінансових зобов'язань контрагентами (дебіторами).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Ринковий ризик. Всі фінансові інструменти схильні до ринкового ризику - ризику того, що майбутні ринкові умови можуть знецінити інструмент. Підприємство піддається валютному ризику, тому що у звітному році здійснювало валютні операції і має валютні залишки та заборгованості. Ціновим ризиком є ризик того, що вартість фінансового інструмента буде змінюватися внаслідок змін ринкових цін. Ці зміни можуть бути викликані факторами, </w:t>
      </w:r>
      <w:r w:rsidRPr="00D227F8">
        <w:rPr>
          <w:rFonts w:ascii="Times New Roman" w:hAnsi="Times New Roman"/>
          <w:sz w:val="20"/>
          <w:szCs w:val="20"/>
          <w:lang w:val="en-US"/>
        </w:rPr>
        <w:lastRenderedPageBreak/>
        <w:t>характерними для окремого інструменту або факторами, які впливають на всі інструменти ринку. Товариство має процентні фінансові зобов'язання, тому піддається ризику коливання процентних ставок.</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Ризик втрати ліквідності. Товариство періодично проводить моніторинг показників ліквідності та вживає заходів, для запобігання зниження встановлених показників ліквідності. Товариство має доступ до фінансування у достатньому обсязі. Підприємство здійснює контроль ліквідності, шляхом планування поточної ліквідності. Підприємство аналізує терміни платежів, які пов'язані з дебіторською заборгованістю та іншими фінансовими активами, а також прогнозні потоки грошових коштів від операційної діяльності.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Кредитний ризик. Підприємство схильне до кредитного ризику, який виражається як ризик того, що контрагент - дебітор не буде здатний в повному обсязі і в певний час погасити свої зобов'язання. Кредитний ризик регулярно контролюється. Управління кредитним ризиком здійснюється, в основному, за допомогою аналізу здатності контрагента сплатити заборгованість. Підприємство укладає угоди виключно з відомими та фінансово стабільними сторонами. Кредитний ризик стосується дебіторської заборгованості. Дебіторська заборгованість регулярно перевіряється на існування ознак знецінення, створюються резерви під знецінення за необхідності.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Крім зазначених вище, суттєвий вплив на діяльність Товариства можуть мати такі зовнішні ризики, як:</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непередбачуваність ведення бойових дій на території держави;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наслідки від запровадження військового стану;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нестабільність, суперечливість законодавства;</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непередбачені дії державних органів;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нестабільність економічної (фінансової, податкової, зовнішньоекономічної і ін.) політики;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непередбачена зміна кон'юнктури внутрішнього і зовнішнього ринку;</w:t>
      </w:r>
    </w:p>
    <w:p w:rsidR="00D227F8" w:rsidRPr="00D227F8" w:rsidRDefault="00D227F8" w:rsidP="00D227F8">
      <w:pPr>
        <w:spacing w:after="0" w:line="240" w:lineRule="auto"/>
        <w:rPr>
          <w:rFonts w:ascii="Times New Roman" w:hAnsi="Times New Roman"/>
          <w:sz w:val="20"/>
          <w:szCs w:val="20"/>
        </w:rPr>
      </w:pPr>
      <w:r w:rsidRPr="00D227F8">
        <w:rPr>
          <w:rFonts w:ascii="Times New Roman" w:hAnsi="Times New Roman"/>
          <w:sz w:val="20"/>
          <w:szCs w:val="20"/>
          <w:lang w:val="en-US"/>
        </w:rPr>
        <w:t>- непередбачені дії конкурентів.</w:t>
      </w:r>
    </w:p>
    <w:p w:rsidR="00D227F8" w:rsidRPr="00D227F8" w:rsidRDefault="00D227F8" w:rsidP="00D227F8">
      <w:pPr>
        <w:keepNext/>
        <w:keepLines/>
        <w:spacing w:before="240" w:after="0"/>
        <w:outlineLvl w:val="0"/>
        <w:rPr>
          <w:rFonts w:ascii="Calibri Light" w:hAnsi="Calibri Light"/>
          <w:sz w:val="32"/>
          <w:szCs w:val="32"/>
          <w:lang w:val="ru-RU" w:eastAsia="en-US"/>
        </w:rPr>
      </w:pPr>
      <w:bookmarkStart w:id="19" w:name="_Toc172803510"/>
      <w:r w:rsidRPr="00D227F8">
        <w:rPr>
          <w:rFonts w:ascii="Times New Roman" w:hAnsi="Times New Roman"/>
          <w:b/>
          <w:sz w:val="24"/>
          <w:szCs w:val="24"/>
          <w:lang w:val="ru-RU" w:eastAsia="en-US"/>
        </w:rPr>
        <w:t>1) звіт про корпоративне управління</w:t>
      </w:r>
      <w:bookmarkEnd w:id="19"/>
    </w:p>
    <w:p w:rsidR="00D227F8" w:rsidRPr="00D227F8" w:rsidRDefault="00D227F8" w:rsidP="00D227F8">
      <w:pPr>
        <w:widowControl w:val="0"/>
        <w:tabs>
          <w:tab w:val="right" w:pos="7710"/>
          <w:tab w:val="right" w:pos="11514"/>
        </w:tabs>
        <w:suppressAutoHyphens/>
        <w:autoSpaceDE w:val="0"/>
        <w:autoSpaceDN w:val="0"/>
        <w:adjustRightInd w:val="0"/>
        <w:spacing w:before="57" w:after="0" w:line="257" w:lineRule="auto"/>
        <w:textAlignment w:val="center"/>
        <w:rPr>
          <w:rFonts w:ascii="Times New Roman" w:hAnsi="Times New Roman"/>
          <w:b/>
          <w:color w:val="000000"/>
          <w:sz w:val="24"/>
          <w:szCs w:val="24"/>
        </w:rPr>
      </w:pPr>
      <w:r w:rsidRPr="00D227F8">
        <w:rPr>
          <w:rFonts w:ascii="Times New Roman" w:hAnsi="Times New Roman"/>
          <w:b/>
          <w:color w:val="000000"/>
          <w:sz w:val="24"/>
          <w:szCs w:val="24"/>
        </w:rPr>
        <w:t>Частина 1. Інформація про кодекс корпоративного управління, яким керується особа,</w:t>
      </w:r>
      <w:r w:rsidRPr="00D227F8">
        <w:rPr>
          <w:rFonts w:ascii="Times New Roman" w:hAnsi="Times New Roman"/>
          <w:b/>
          <w:color w:val="000000"/>
          <w:sz w:val="24"/>
          <w:szCs w:val="24"/>
          <w:lang w:val="ru-RU"/>
        </w:rPr>
        <w:t xml:space="preserve"> </w:t>
      </w:r>
      <w:r w:rsidRPr="00D227F8">
        <w:rPr>
          <w:rFonts w:ascii="Times New Roman" w:hAnsi="Times New Roman"/>
          <w:b/>
          <w:color w:val="000000"/>
          <w:sz w:val="24"/>
          <w:szCs w:val="24"/>
        </w:rPr>
        <w:t>та/або практику корпоративного управління особи, застосовувану понад визначені законодавством вимоги</w:t>
      </w:r>
    </w:p>
    <w:p w:rsidR="00D227F8" w:rsidRPr="00D227F8" w:rsidRDefault="00D227F8" w:rsidP="00D227F8">
      <w:pPr>
        <w:keepNext/>
        <w:widowControl w:val="0"/>
        <w:tabs>
          <w:tab w:val="right" w:pos="7710"/>
        </w:tabs>
        <w:suppressAutoHyphens/>
        <w:autoSpaceDE w:val="0"/>
        <w:autoSpaceDN w:val="0"/>
        <w:adjustRightInd w:val="0"/>
        <w:spacing w:before="57" w:after="0" w:line="257" w:lineRule="auto"/>
        <w:ind w:firstLine="283"/>
        <w:jc w:val="right"/>
        <w:textAlignment w:val="center"/>
        <w:rPr>
          <w:rFonts w:ascii="Times New Roman" w:hAnsi="Times New Roman"/>
          <w:i/>
          <w:iCs/>
          <w:color w:val="000000"/>
          <w:sz w:val="24"/>
          <w:szCs w:val="24"/>
        </w:rPr>
      </w:pPr>
      <w:r w:rsidRPr="00D227F8">
        <w:rPr>
          <w:rFonts w:ascii="Times New Roman" w:hAnsi="Times New Roman"/>
          <w:i/>
          <w:iCs/>
          <w:color w:val="000000"/>
          <w:sz w:val="24"/>
          <w:szCs w:val="24"/>
        </w:rPr>
        <w:t>Таблиця 1.</w:t>
      </w:r>
    </w:p>
    <w:p w:rsidR="00D227F8" w:rsidRPr="00D227F8" w:rsidRDefault="00D227F8" w:rsidP="00D227F8">
      <w:pPr>
        <w:keepNext/>
        <w:widowControl w:val="0"/>
        <w:tabs>
          <w:tab w:val="right" w:pos="6350"/>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D227F8">
        <w:rPr>
          <w:rFonts w:ascii="Times New Roman" w:hAnsi="Times New Roman"/>
          <w:b/>
          <w:color w:val="000000"/>
          <w:sz w:val="24"/>
          <w:szCs w:val="24"/>
        </w:rPr>
        <w:t>Інформація про кодекс корпоративного управління, яким керується особа</w:t>
      </w:r>
    </w:p>
    <w:tbl>
      <w:tblPr>
        <w:tblW w:w="5000" w:type="pct"/>
        <w:tblLayout w:type="fixed"/>
        <w:tblCellMar>
          <w:left w:w="0" w:type="dxa"/>
          <w:right w:w="0" w:type="dxa"/>
        </w:tblCellMar>
        <w:tblLook w:val="0000" w:firstRow="0" w:lastRow="0" w:firstColumn="0" w:lastColumn="0" w:noHBand="0" w:noVBand="0"/>
      </w:tblPr>
      <w:tblGrid>
        <w:gridCol w:w="4030"/>
        <w:gridCol w:w="5882"/>
      </w:tblGrid>
      <w:tr w:rsidR="00D227F8" w:rsidRPr="00D227F8" w:rsidTr="007E78E2">
        <w:trPr>
          <w:trHeight w:val="60"/>
        </w:trPr>
        <w:tc>
          <w:tcPr>
            <w:tcW w:w="203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p>
        </w:tc>
        <w:tc>
          <w:tcPr>
            <w:tcW w:w="296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Прийнято рішення про застосування іншого кодексу</w:t>
            </w:r>
          </w:p>
        </w:tc>
      </w:tr>
      <w:tr w:rsidR="00D227F8" w:rsidRPr="00D227F8" w:rsidTr="007E78E2">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Назва органу управління, яким прийнято рішення про затвердження застосування іншого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Товариство в своїй діяльності не керується власним кодексом корпоративного управління. </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Відповідно до вимог чинного законодавства України, Товариство не зобов'язане мати власний кодекс корпоративного управління. Ст.39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Загальними зборами акціонерів ПРИВАТНЕ АКЦІОНЕРНЕ ТОВАРИСТВО "ДІГ" кодекс корпоративного управління не затверджувався. </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p>
        </w:tc>
      </w:tr>
      <w:tr w:rsidR="00D227F8" w:rsidRPr="00D227F8" w:rsidTr="007E78E2">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Дата прийняття рішення щодо затвердження застосування іншого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sz w:val="20"/>
                <w:szCs w:val="20"/>
                <w:lang w:val="en-US"/>
              </w:rPr>
              <w:t xml:space="preserve"> </w:t>
            </w:r>
          </w:p>
        </w:tc>
      </w:tr>
      <w:tr w:rsidR="00D227F8" w:rsidRPr="00D227F8" w:rsidTr="007E78E2">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URL-адреса з текстом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sz w:val="20"/>
                <w:szCs w:val="20"/>
                <w:lang w:val="en-US"/>
              </w:rPr>
              <w:t>У зв'язку з цим, посилання на власний кодекс корпоративного управління, яким керується емітент, не наводиться.</w:t>
            </w:r>
          </w:p>
        </w:tc>
      </w:tr>
    </w:tbl>
    <w:p w:rsidR="00D227F8" w:rsidRPr="00D227F8" w:rsidRDefault="00D227F8" w:rsidP="00D227F8"/>
    <w:p w:rsidR="00D227F8" w:rsidRPr="00D227F8" w:rsidRDefault="00D227F8" w:rsidP="00D227F8">
      <w:pPr>
        <w:keepNext/>
        <w:widowControl w:val="0"/>
        <w:tabs>
          <w:tab w:val="right" w:pos="7710"/>
        </w:tabs>
        <w:suppressAutoHyphens/>
        <w:autoSpaceDE w:val="0"/>
        <w:autoSpaceDN w:val="0"/>
        <w:adjustRightInd w:val="0"/>
        <w:spacing w:before="57" w:after="0" w:line="257" w:lineRule="auto"/>
        <w:ind w:firstLine="283"/>
        <w:jc w:val="right"/>
        <w:textAlignment w:val="center"/>
        <w:rPr>
          <w:rFonts w:ascii="Times New Roman" w:hAnsi="Times New Roman"/>
          <w:i/>
          <w:iCs/>
          <w:color w:val="000000"/>
          <w:sz w:val="24"/>
          <w:szCs w:val="24"/>
        </w:rPr>
      </w:pPr>
      <w:r w:rsidRPr="00D227F8">
        <w:rPr>
          <w:rFonts w:ascii="Times New Roman" w:hAnsi="Times New Roman"/>
          <w:i/>
          <w:iCs/>
          <w:color w:val="000000"/>
          <w:sz w:val="24"/>
          <w:szCs w:val="24"/>
        </w:rPr>
        <w:t>Таблиця 2.</w:t>
      </w:r>
    </w:p>
    <w:p w:rsidR="00D227F8" w:rsidRPr="00D227F8" w:rsidRDefault="00D227F8" w:rsidP="00D227F8">
      <w:pPr>
        <w:keepNext/>
        <w:widowControl w:val="0"/>
        <w:tabs>
          <w:tab w:val="right" w:pos="6350"/>
        </w:tabs>
        <w:suppressAutoHyphens/>
        <w:autoSpaceDE w:val="0"/>
        <w:autoSpaceDN w:val="0"/>
        <w:adjustRightInd w:val="0"/>
        <w:spacing w:before="113" w:after="0" w:line="257" w:lineRule="auto"/>
        <w:jc w:val="center"/>
        <w:textAlignment w:val="center"/>
        <w:rPr>
          <w:rFonts w:ascii="Times New Roman" w:hAnsi="Times New Roman"/>
          <w:b/>
          <w:bCs/>
          <w:color w:val="000000"/>
          <w:sz w:val="24"/>
          <w:szCs w:val="24"/>
        </w:rPr>
      </w:pPr>
      <w:r w:rsidRPr="00D227F8">
        <w:rPr>
          <w:rFonts w:ascii="Times New Roman" w:hAnsi="Times New Roman"/>
          <w:b/>
          <w:bCs/>
          <w:color w:val="000000"/>
          <w:sz w:val="24"/>
          <w:szCs w:val="24"/>
        </w:rPr>
        <w:t xml:space="preserve">Інформація про практику корпоративного управління особи, </w:t>
      </w:r>
      <w:r w:rsidRPr="00D227F8">
        <w:rPr>
          <w:rFonts w:ascii="Times New Roman" w:hAnsi="Times New Roman"/>
          <w:b/>
          <w:bCs/>
          <w:color w:val="000000"/>
          <w:sz w:val="24"/>
          <w:szCs w:val="24"/>
        </w:rPr>
        <w:br/>
        <w:t>застосовувану понад визначені законодавством вимоги</w:t>
      </w:r>
    </w:p>
    <w:tbl>
      <w:tblPr>
        <w:tblW w:w="5000" w:type="pct"/>
        <w:tblLayout w:type="fixed"/>
        <w:tblCellMar>
          <w:left w:w="0" w:type="dxa"/>
          <w:right w:w="0" w:type="dxa"/>
        </w:tblCellMar>
        <w:tblLook w:val="0000" w:firstRow="0" w:lastRow="0" w:firstColumn="0" w:lastColumn="0" w:noHBand="0" w:noVBand="0"/>
      </w:tblPr>
      <w:tblGrid>
        <w:gridCol w:w="4504"/>
        <w:gridCol w:w="1578"/>
        <w:gridCol w:w="3830"/>
      </w:tblGrid>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p>
        </w:tc>
        <w:tc>
          <w:tcPr>
            <w:tcW w:w="1588"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D227F8">
              <w:rPr>
                <w:rFonts w:ascii="Times New Roman" w:hAnsi="Times New Roman"/>
                <w:b/>
                <w:bCs/>
                <w:color w:val="000000"/>
              </w:rPr>
              <w:t>Відповідність практики</w:t>
            </w:r>
          </w:p>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rPr>
            </w:pPr>
            <w:r w:rsidRPr="00D227F8">
              <w:rPr>
                <w:rFonts w:ascii="Times New Roman" w:hAnsi="Times New Roman"/>
                <w:b/>
                <w:bCs/>
                <w:color w:val="000000"/>
              </w:rPr>
              <w:t>(Так/Ні)</w:t>
            </w:r>
          </w:p>
        </w:tc>
        <w:tc>
          <w:tcPr>
            <w:tcW w:w="385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rPr>
            </w:pPr>
            <w:r w:rsidRPr="00D227F8">
              <w:rPr>
                <w:rFonts w:ascii="Times New Roman" w:hAnsi="Times New Roman"/>
                <w:b/>
                <w:bCs/>
                <w:color w:val="000000"/>
              </w:rPr>
              <w:t xml:space="preserve">Опис наявної практики/ </w:t>
            </w:r>
            <w:r w:rsidRPr="00D227F8">
              <w:rPr>
                <w:rFonts w:ascii="Times New Roman" w:hAnsi="Times New Roman"/>
                <w:b/>
                <w:bCs/>
                <w:color w:val="000000"/>
              </w:rPr>
              <w:br/>
              <w:t>обґрунтування відхилення</w:t>
            </w:r>
          </w:p>
        </w:tc>
      </w:tr>
      <w:tr w:rsidR="00D227F8" w:rsidRPr="00D227F8" w:rsidTr="007E78E2">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D227F8">
              <w:rPr>
                <w:rFonts w:ascii="Times New Roman" w:hAnsi="Times New Roman"/>
                <w:b/>
                <w:color w:val="000000"/>
              </w:rPr>
              <w:t>1. Цілі особи</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В статуті та/або внутрішніх документах особи </w:t>
            </w:r>
            <w:r w:rsidRPr="00D227F8">
              <w:rPr>
                <w:rFonts w:ascii="Times New Roman" w:hAnsi="Times New Roman"/>
                <w:b/>
                <w:color w:val="000000"/>
                <w:sz w:val="20"/>
                <w:szCs w:val="20"/>
              </w:rPr>
              <w:lastRenderedPageBreak/>
              <w:t>визначена мета щодо створення довгострокової сталої цінності в інтересах особи та її стейкхолдерів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lastRenderedPageBreak/>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 xml:space="preserve">Товариство створюється для здійснення </w:t>
            </w:r>
            <w:r w:rsidRPr="00D227F8">
              <w:rPr>
                <w:rFonts w:ascii="Times New Roman" w:hAnsi="Times New Roman"/>
                <w:color w:val="000000"/>
                <w:sz w:val="20"/>
                <w:szCs w:val="20"/>
                <w:lang w:val="en-US"/>
              </w:rPr>
              <w:lastRenderedPageBreak/>
              <w:t>господарської діяльності шляхом задоволення потреб громадян, підприємств всіх форм власності та організацій у наданні послуг, виконанні робіт, виробництві товарів (продукції) та їх реалізації у сферах, що визначаються предметом діяльності, з метою одержання прибутку та наступного його розподілу між акціонерами Товариства.</w:t>
            </w:r>
          </w:p>
        </w:tc>
      </w:tr>
      <w:tr w:rsidR="00D227F8" w:rsidRPr="00D227F8" w:rsidTr="007E78E2">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D227F8">
              <w:rPr>
                <w:rFonts w:ascii="Times New Roman" w:hAnsi="Times New Roman"/>
                <w:b/>
                <w:color w:val="000000"/>
              </w:rPr>
              <w:lastRenderedPageBreak/>
              <w:t>2. Акціонери та стейкхолдери</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Права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D227F8">
              <w:rPr>
                <w:rFonts w:ascii="Times New Roman" w:hAnsi="Times New Roman"/>
                <w:color w:val="000000"/>
                <w:sz w:val="20"/>
                <w:szCs w:val="20"/>
                <w:lang w:val="en-US"/>
              </w:rPr>
              <w:t xml:space="preserve">Кожною простою акцією Товариства її власнику - акціонеру надається однакова сукупність прав включаючи права на: </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D227F8">
              <w:rPr>
                <w:rFonts w:ascii="Times New Roman" w:hAnsi="Times New Roman"/>
                <w:color w:val="000000"/>
                <w:sz w:val="20"/>
                <w:szCs w:val="20"/>
                <w:lang w:val="en-US"/>
              </w:rPr>
              <w:t>- участь в управлінні Товариством у порядку, визначеному Статутом, крім випадків, встановлених законом.</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D227F8">
              <w:rPr>
                <w:rFonts w:ascii="Times New Roman" w:hAnsi="Times New Roman"/>
                <w:color w:val="000000"/>
                <w:sz w:val="20"/>
                <w:szCs w:val="20"/>
                <w:lang w:val="en-US"/>
              </w:rPr>
              <w:t>- участь у розподілі прибутку Товариства і одержувати його частину (дивіденди).</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D227F8">
              <w:rPr>
                <w:rFonts w:ascii="Times New Roman" w:hAnsi="Times New Roman"/>
                <w:color w:val="000000"/>
                <w:sz w:val="20"/>
                <w:szCs w:val="20"/>
                <w:lang w:val="en-US"/>
              </w:rPr>
              <w:t>- отримання інформації про діяльність Товариства в обсязі і в порядку, визначених законодавством України і Статутом.</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D227F8">
              <w:rPr>
                <w:rFonts w:ascii="Times New Roman" w:hAnsi="Times New Roman"/>
                <w:color w:val="000000"/>
                <w:sz w:val="20"/>
                <w:szCs w:val="20"/>
                <w:lang w:val="en-US"/>
              </w:rPr>
              <w:t>- здійснити відчуження цінних паперів Товариства у порядку, встановленому законом.</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D227F8">
              <w:rPr>
                <w:rFonts w:ascii="Times New Roman" w:hAnsi="Times New Roman"/>
                <w:color w:val="000000"/>
                <w:sz w:val="20"/>
                <w:szCs w:val="20"/>
                <w:lang w:val="en-US"/>
              </w:rPr>
              <w:t>- зтримання у разі ліквідації Товариства частини його майна або вартості частини майна Товариства.</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D227F8">
              <w:rPr>
                <w:rFonts w:ascii="Times New Roman" w:hAnsi="Times New Roman"/>
                <w:color w:val="000000"/>
                <w:sz w:val="20"/>
                <w:szCs w:val="20"/>
                <w:lang w:val="en-US"/>
              </w:rPr>
              <w:t>- інші права, передбачені законодавством або Статутом.</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Права міноритарних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Окремо права міноритаріїв не визначені статутом та внутрішніми положеннями.</w:t>
            </w:r>
          </w:p>
        </w:tc>
      </w:tr>
      <w:tr w:rsidR="00D227F8" w:rsidRPr="00D227F8" w:rsidTr="007E78E2">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D227F8">
              <w:rPr>
                <w:rFonts w:ascii="Times New Roman" w:hAnsi="Times New Roman"/>
                <w:b/>
                <w:color w:val="000000"/>
                <w:szCs w:val="20"/>
              </w:rPr>
              <w:t>1) загальні збори акціонерів</w:t>
            </w:r>
          </w:p>
        </w:tc>
      </w:tr>
      <w:tr w:rsidR="00D227F8" w:rsidRPr="00D227F8" w:rsidTr="007E78E2">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Відповідно до ст. 48 Закону України "Про акціонерні товариства". Проте у зв'язку з тим, що у звітному періоді загальні збори проводились відповідно до ст.59 Закону України "Про акціонерні товариства", положення ст.48 не застосовувалися. Акціонери мали достатню інформацію для прийняття рішень.</w:t>
            </w:r>
          </w:p>
        </w:tc>
      </w:tr>
      <w:tr w:rsidR="00D227F8" w:rsidRPr="00D227F8" w:rsidTr="007E78E2">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Біографічні дані про кандидатів до складу</w:t>
            </w:r>
            <w:r w:rsidRPr="00D227F8">
              <w:rPr>
                <w:rFonts w:ascii="Times New Roman" w:hAnsi="Times New Roman"/>
                <w:b/>
                <w:color w:val="000000"/>
                <w:sz w:val="20"/>
                <w:szCs w:val="20"/>
                <w:lang w:val="ru-RU"/>
              </w:rPr>
              <w:t xml:space="preserve"> </w:t>
            </w:r>
            <w:r w:rsidRPr="00D227F8">
              <w:rPr>
                <w:rFonts w:ascii="Times New Roman" w:hAnsi="Times New Roman"/>
                <w:b/>
                <w:color w:val="000000"/>
                <w:sz w:val="20"/>
                <w:szCs w:val="20"/>
              </w:rPr>
              <w:t>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Таке розкриття не вимагається чинним законодавством, емітентом не здійснюється.</w:t>
            </w:r>
          </w:p>
        </w:tc>
      </w:tr>
      <w:tr w:rsidR="00D227F8" w:rsidRPr="00D227F8" w:rsidTr="007E78E2">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Відповідно до чинного законодавства. Проте у зв'язку з тим, що у звітному періоді загальні збори проводились відповідно до ст.59 Закону України "Про акціонерні товариства", акціонери збиралися в одному місці.</w:t>
            </w:r>
          </w:p>
        </w:tc>
      </w:tr>
      <w:tr w:rsidR="00D227F8" w:rsidRPr="00D227F8" w:rsidTr="007E78E2">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Керівник, фінансовий директор, більшість </w:t>
            </w:r>
            <w:r w:rsidRPr="00D227F8">
              <w:rPr>
                <w:rFonts w:ascii="Times New Roman" w:hAnsi="Times New Roman"/>
                <w:b/>
                <w:color w:val="000000"/>
                <w:sz w:val="20"/>
                <w:szCs w:val="20"/>
              </w:rPr>
              <w:br/>
              <w:t xml:space="preserve">членів ради (більшість невиконавчих директорів ради директорів) і зовнішній аудитор беруть участь у річних загальних </w:t>
            </w:r>
            <w:r w:rsidRPr="00D227F8">
              <w:rPr>
                <w:rFonts w:ascii="Times New Roman" w:hAnsi="Times New Roman"/>
                <w:b/>
                <w:color w:val="000000"/>
                <w:sz w:val="20"/>
                <w:szCs w:val="20"/>
              </w:rPr>
              <w:lastRenderedPageBreak/>
              <w:t xml:space="preserve">зборах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lastRenderedPageBreak/>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Запрошуються особи за такої необхідності</w:t>
            </w:r>
          </w:p>
        </w:tc>
      </w:tr>
      <w:tr w:rsidR="00D227F8" w:rsidRPr="00D227F8" w:rsidTr="007E78E2">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lastRenderedPageBreak/>
              <w:t xml:space="preserve">Особи, які мають можливість брати участь у загальних зборах, мають можливість ставити </w:t>
            </w:r>
            <w:r w:rsidRPr="00D227F8">
              <w:rPr>
                <w:rFonts w:ascii="Times New Roman" w:hAnsi="Times New Roman"/>
                <w:b/>
                <w:color w:val="000000"/>
                <w:sz w:val="20"/>
                <w:szCs w:val="20"/>
              </w:rPr>
              <w:br/>
              <w:t>усні запитання стосовно питань порядку денного і отримувати відповіді на них</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r>
      <w:tr w:rsidR="00D227F8" w:rsidRPr="00D227F8" w:rsidTr="007E78E2">
        <w:trPr>
          <w:trHeight w:val="430"/>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Детальний регламент проведення загальних зборів визначено статутом та/або внутрішніми документами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Визначено статутом</w:t>
            </w:r>
          </w:p>
        </w:tc>
      </w:tr>
      <w:tr w:rsidR="00D227F8" w:rsidRPr="00D227F8" w:rsidTr="007E78E2">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Протокол та рішення загальних зборів </w:t>
            </w:r>
            <w:r w:rsidRPr="00D227F8">
              <w:rPr>
                <w:rFonts w:ascii="Times New Roman" w:hAnsi="Times New Roman"/>
                <w:b/>
                <w:color w:val="000000"/>
                <w:sz w:val="20"/>
                <w:szCs w:val="20"/>
              </w:rPr>
              <w:br/>
              <w:t>(включаючи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Відповідно до ст.57 Закону України "Про акціонерні товариства"</w:t>
            </w:r>
          </w:p>
        </w:tc>
      </w:tr>
      <w:tr w:rsidR="00D227F8" w:rsidRPr="00D227F8" w:rsidTr="007E78E2">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https://www.deg.com.ua/</w:t>
            </w:r>
          </w:p>
        </w:tc>
      </w:tr>
      <w:tr w:rsidR="00D227F8" w:rsidRPr="00D227F8" w:rsidTr="007E78E2">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D227F8">
              <w:rPr>
                <w:rFonts w:ascii="Times New Roman" w:hAnsi="Times New Roman"/>
                <w:b/>
                <w:color w:val="000000"/>
                <w:szCs w:val="20"/>
              </w:rPr>
              <w:t>2) взаємодія з акціонерами</w:t>
            </w:r>
          </w:p>
        </w:tc>
      </w:tr>
      <w:tr w:rsidR="00D227F8" w:rsidRPr="00D227F8" w:rsidTr="007E78E2">
        <w:trPr>
          <w:trHeight w:val="34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Не вимагається чинним законодавством</w:t>
            </w:r>
          </w:p>
        </w:tc>
      </w:tr>
      <w:tr w:rsidR="00D227F8" w:rsidRPr="00D227F8" w:rsidTr="007E78E2">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Не вимагається чинним законодавством</w:t>
            </w:r>
          </w:p>
        </w:tc>
      </w:tr>
      <w:tr w:rsidR="00D227F8" w:rsidRPr="00D227F8" w:rsidTr="007E78E2">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D227F8">
              <w:rPr>
                <w:rFonts w:ascii="Times New Roman" w:hAnsi="Times New Roman"/>
                <w:b/>
                <w:color w:val="000000"/>
                <w:szCs w:val="20"/>
              </w:rPr>
              <w:t>3) поглинання</w:t>
            </w:r>
          </w:p>
        </w:tc>
      </w:tr>
      <w:tr w:rsidR="00D227F8" w:rsidRPr="00D227F8" w:rsidTr="007E78E2">
        <w:trPr>
          <w:trHeight w:val="1669"/>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Радою визначено принципи, як вона діятиме у разі пропозиції щодо поглинання, зокрема:</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а) не вчиняти дії щодо протидії поглинанню </w:t>
            </w:r>
            <w:r w:rsidRPr="00D227F8">
              <w:rPr>
                <w:rFonts w:ascii="Times New Roman" w:hAnsi="Times New Roman"/>
                <w:b/>
                <w:color w:val="000000"/>
                <w:sz w:val="20"/>
                <w:szCs w:val="20"/>
              </w:rPr>
              <w:br/>
              <w:t>без відповідного рішення загальних зборів;</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б) надавати акціонерам збалансований аналіз недоліків і переваг будь-якої пропозиції щодо поглинання;</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D227F8">
              <w:rPr>
                <w:rFonts w:ascii="Times New Roman" w:hAnsi="Times New Roman"/>
                <w:b/>
                <w:color w:val="000000"/>
                <w:sz w:val="20"/>
                <w:szCs w:val="20"/>
              </w:rPr>
              <w:t>в) загальні збори приймають остаточне рішення про схвалення або відхилення пропозицій щодо поглинання</w:t>
            </w:r>
            <w:r w:rsidRPr="00D227F8">
              <w:rPr>
                <w:rFonts w:ascii="Times New Roman" w:hAnsi="Times New Roman"/>
                <w:color w:val="000000"/>
                <w:sz w:val="20"/>
                <w:szCs w:val="20"/>
              </w:rPr>
              <w:t xml:space="preserve">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Не вимагається чинним законодавством</w:t>
            </w:r>
          </w:p>
        </w:tc>
      </w:tr>
      <w:tr w:rsidR="00D227F8" w:rsidRPr="00D227F8" w:rsidTr="007E78E2">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D227F8">
              <w:rPr>
                <w:rFonts w:ascii="Times New Roman" w:hAnsi="Times New Roman"/>
                <w:b/>
                <w:color w:val="000000"/>
                <w:szCs w:val="20"/>
              </w:rPr>
              <w:t xml:space="preserve">4) інші стейкхолдери </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Не вимагається чинним законодавством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Особою визначено перелік своїх стейкхолдерів, зокрема і тих, з якими необхідно налагодити безпосередню взаємодію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Не вимагається чинним законодавством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lastRenderedPageBreak/>
              <w:t>Особа розкриває звіт щодо аспектів взаємодії зі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0"/>
                <w:szCs w:val="20"/>
              </w:rPr>
            </w:pPr>
            <w:r w:rsidRPr="00D227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0"/>
              </w:rPr>
            </w:pPr>
            <w:r w:rsidRPr="00D227F8">
              <w:rPr>
                <w:rFonts w:ascii="Times New Roman" w:hAnsi="Times New Roman"/>
                <w:color w:val="000000"/>
                <w:sz w:val="20"/>
                <w:szCs w:val="20"/>
                <w:lang w:val="en-US"/>
              </w:rPr>
              <w:t>Не вимагається чинним законодавством</w:t>
            </w:r>
          </w:p>
        </w:tc>
      </w:tr>
    </w:tbl>
    <w:p w:rsidR="00D227F8" w:rsidRPr="00D227F8" w:rsidRDefault="00D227F8" w:rsidP="00D227F8"/>
    <w:tbl>
      <w:tblPr>
        <w:tblW w:w="5070" w:type="pct"/>
        <w:tblCellMar>
          <w:left w:w="0" w:type="dxa"/>
          <w:right w:w="0" w:type="dxa"/>
        </w:tblCellMar>
        <w:tblLook w:val="0000" w:firstRow="0" w:lastRow="0" w:firstColumn="0" w:lastColumn="0" w:noHBand="0" w:noVBand="0"/>
      </w:tblPr>
      <w:tblGrid>
        <w:gridCol w:w="4569"/>
        <w:gridCol w:w="1599"/>
        <w:gridCol w:w="3883"/>
      </w:tblGrid>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D227F8">
              <w:rPr>
                <w:rFonts w:ascii="Times New Roman" w:hAnsi="Times New Roman"/>
                <w:b/>
                <w:color w:val="000000"/>
              </w:rPr>
              <w:t>3. Наглядова рада</w:t>
            </w:r>
          </w:p>
        </w:tc>
        <w:tc>
          <w:tcPr>
            <w:tcW w:w="1588" w:type="dxa"/>
            <w:tcBorders>
              <w:top w:val="single" w:sz="4" w:space="0" w:color="000000"/>
              <w:left w:val="single" w:sz="4" w:space="0" w:color="000000"/>
              <w:bottom w:val="single" w:sz="4" w:space="0" w:color="000000"/>
              <w:right w:val="single" w:sz="4" w:space="0" w:color="000000"/>
            </w:tcBorders>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D227F8">
              <w:rPr>
                <w:rFonts w:ascii="Times New Roman" w:hAnsi="Times New Roman"/>
                <w:b/>
                <w:bCs/>
                <w:color w:val="000000"/>
              </w:rPr>
              <w:t>Відповідність практики</w:t>
            </w:r>
          </w:p>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D227F8">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D227F8">
              <w:rPr>
                <w:rFonts w:ascii="Times New Roman" w:hAnsi="Times New Roman"/>
                <w:b/>
                <w:bCs/>
                <w:color w:val="000000"/>
                <w:spacing w:val="-2"/>
              </w:rPr>
              <w:t xml:space="preserve">Опис наявної практики/ </w:t>
            </w:r>
            <w:r w:rsidRPr="00D227F8">
              <w:rPr>
                <w:rFonts w:ascii="Times New Roman" w:hAnsi="Times New Roman"/>
                <w:b/>
                <w:bCs/>
                <w:color w:val="000000"/>
                <w:spacing w:val="-2"/>
              </w:rPr>
              <w:br/>
              <w:t>обґрунтування відхилення</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Члени наглядової ради не входять до складу наглядових рад у більш ніж 3 інших юридичних особах</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Особа веде облік відвідування засідань наглядової ради та її комітетів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Наглядова рада регулярно оцінює результати діяльності особи та виконавчого органу відповідно до цілей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Розмір і навички членів наглядової ради відповідають потребам особи, її розміру та ступеню складності її діяльності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Наглядовою радою визначені і регулярно переглядаються кваліфікаційні вимоги до кандидатів у члени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Відбір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В особі наявна формалізована процедура перевірки кандидатів у члени наглядової ради, </w:t>
            </w:r>
            <w:r w:rsidRPr="00D227F8">
              <w:rPr>
                <w:rFonts w:ascii="Times New Roman" w:hAnsi="Times New Roman"/>
                <w:b/>
                <w:color w:val="000000"/>
                <w:sz w:val="20"/>
                <w:szCs w:val="20"/>
              </w:rPr>
              <w:br/>
              <w:t>яка зокрема включає перевірку добропорядності, наявності конфлікту інтересів, компетентності, навичок і досвіду кандидата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lastRenderedPageBreak/>
              <w:t>Процедура відбору передбачає можливість залучення зовнішніх радників та/або процес відкритого пошуку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Наглядова рада розробляє плани наступництва </w:t>
            </w:r>
            <w:r w:rsidRPr="00D227F8">
              <w:rPr>
                <w:rFonts w:ascii="Times New Roman" w:hAnsi="Times New Roman"/>
                <w:b/>
                <w:color w:val="000000"/>
                <w:sz w:val="20"/>
                <w:szCs w:val="20"/>
              </w:rPr>
              <w:br/>
              <w:t>для членів наглядової ради та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Наглядова радою затверджено політику щодо різноманіття складу наглядової ради та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Представники однієї зі статей становлять не менше 40 % від складу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Незалежні члени наглядової ради становлять не менше половини від її загального складу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245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Члени наглядової ради проходять вступний тренінг після їх обрання, який серед іншого покриває:</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а) обов’язки, функції і сфери відповідальності </w:t>
            </w:r>
            <w:r w:rsidRPr="00D227F8">
              <w:rPr>
                <w:rFonts w:ascii="Times New Roman" w:hAnsi="Times New Roman"/>
                <w:b/>
                <w:color w:val="000000"/>
                <w:sz w:val="20"/>
                <w:szCs w:val="20"/>
              </w:rPr>
              <w:br/>
              <w:t>членів наглядової ради;</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б) незалежність, включаючи незалежність мислення;</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в) порядок роботи наглядової ради;</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г) питання відповідальності;</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ґ) питання стратегії особи;</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д) політики особи, включаючи питання етики, конфлікту інтересів та запобігання корупції;</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е) питання звітності та систем контролю, </w:t>
            </w:r>
            <w:r w:rsidRPr="00D227F8">
              <w:rPr>
                <w:rFonts w:ascii="Times New Roman" w:hAnsi="Times New Roman"/>
                <w:b/>
                <w:color w:val="000000"/>
                <w:sz w:val="20"/>
                <w:szCs w:val="20"/>
              </w:rPr>
              <w:br/>
              <w:t>включаючи внутрішній та зовнішній аудит;</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є) роль комітетів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Наглядова рада розробляє план навчання, який визначає, з яких питань необхідно пройти додаткове навчання її членам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Голову наглядової ради обрано серед незалежних членів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Голові наглядової ради забезпечено можливість для комунікації з акціонерами, у тому числі мажоритарними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Функції голови наглядової ради визначаються у внутрішніх документах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w:t>
            </w:r>
          </w:p>
        </w:tc>
      </w:tr>
      <w:tr w:rsidR="00D227F8" w:rsidRPr="00D227F8" w:rsidTr="007E78E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Створена посада та призначено корпоративного секретаря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Корпоративного секретаря не обрано/не призначено уповноваженим органом</w:t>
            </w:r>
          </w:p>
        </w:tc>
      </w:tr>
      <w:tr w:rsidR="00D227F8" w:rsidRPr="00D227F8" w:rsidTr="007E78E2">
        <w:trPr>
          <w:trHeight w:val="264"/>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D227F8">
              <w:rPr>
                <w:rFonts w:ascii="Times New Roman" w:hAnsi="Times New Roman"/>
                <w:b/>
                <w:color w:val="000000"/>
              </w:rPr>
              <w:t>1) комітети наглядової ради</w:t>
            </w:r>
          </w:p>
        </w:tc>
      </w:tr>
      <w:tr w:rsidR="00D227F8" w:rsidRPr="00D227F8" w:rsidTr="007E78E2">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lastRenderedPageBreak/>
              <w:t>Наглядовою радою створено комітети та затверджені внутрішні документи, які регулюють їх діяльність</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 Комітети не обрано.</w:t>
            </w:r>
          </w:p>
        </w:tc>
      </w:tr>
      <w:tr w:rsidR="00D227F8" w:rsidRPr="00D227F8" w:rsidTr="007E78E2">
        <w:trPr>
          <w:trHeight w:val="99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line="240" w:lineRule="auto"/>
              <w:rPr>
                <w:lang w:val="en-US"/>
              </w:rPr>
            </w:pPr>
            <w:r w:rsidRPr="00D227F8">
              <w:rPr>
                <w:lang w:val="en-US"/>
              </w:rPr>
              <w:t>Статутом такий орган управління і контролю як Наглядова рада не передбачено. Наглядову раду не обрано. Комітети не обрано.</w:t>
            </w:r>
          </w:p>
        </w:tc>
      </w:tr>
      <w:tr w:rsidR="00D227F8" w:rsidRPr="00D227F8" w:rsidTr="007E78E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Члени комітету з питань аудиту не входять до складу інших комітетів наглядової ради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 Комітети не обрано.</w:t>
            </w:r>
          </w:p>
        </w:tc>
      </w:tr>
      <w:tr w:rsidR="00D227F8" w:rsidRPr="00D227F8" w:rsidTr="007E78E2">
        <w:trPr>
          <w:trHeight w:val="99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 Комітети не обрано.</w:t>
            </w:r>
          </w:p>
        </w:tc>
      </w:tr>
      <w:tr w:rsidR="00D227F8" w:rsidRPr="00D227F8" w:rsidTr="007E78E2">
        <w:trPr>
          <w:trHeight w:val="482"/>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 Комітети не обрано.</w:t>
            </w:r>
          </w:p>
        </w:tc>
      </w:tr>
      <w:tr w:rsidR="00D227F8" w:rsidRPr="00D227F8" w:rsidTr="007E78E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Більшість комітету з питань ризиків становлять незалежні члени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Статутом такий орган управління і контролю як Наглядова рада не передбачено. Наглядову раду не обрано. Комітети не обрано.</w:t>
            </w:r>
          </w:p>
        </w:tc>
      </w:tr>
    </w:tbl>
    <w:p w:rsidR="00D227F8" w:rsidRPr="00D227F8" w:rsidRDefault="00D227F8" w:rsidP="00D227F8"/>
    <w:tbl>
      <w:tblPr>
        <w:tblW w:w="5000" w:type="pct"/>
        <w:tblCellMar>
          <w:left w:w="0" w:type="dxa"/>
          <w:right w:w="0" w:type="dxa"/>
        </w:tblCellMar>
        <w:tblLook w:val="0000" w:firstRow="0" w:lastRow="0" w:firstColumn="0" w:lastColumn="0" w:noHBand="0" w:noVBand="0"/>
      </w:tblPr>
      <w:tblGrid>
        <w:gridCol w:w="4505"/>
        <w:gridCol w:w="1586"/>
        <w:gridCol w:w="3821"/>
      </w:tblGrid>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D227F8">
              <w:rPr>
                <w:rFonts w:ascii="Times New Roman" w:hAnsi="Times New Roman"/>
                <w:b/>
                <w:color w:val="000000"/>
              </w:rPr>
              <w:t>4. Виконавчий орган</w:t>
            </w:r>
          </w:p>
        </w:tc>
        <w:tc>
          <w:tcPr>
            <w:tcW w:w="1588" w:type="dxa"/>
            <w:tcBorders>
              <w:top w:val="single" w:sz="4" w:space="0" w:color="000000"/>
              <w:left w:val="single" w:sz="4" w:space="0" w:color="000000"/>
              <w:bottom w:val="single" w:sz="4" w:space="0" w:color="000000"/>
              <w:right w:val="single" w:sz="4" w:space="0" w:color="000000"/>
            </w:tcBorders>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D227F8">
              <w:rPr>
                <w:rFonts w:ascii="Times New Roman" w:hAnsi="Times New Roman"/>
                <w:b/>
                <w:bCs/>
                <w:color w:val="000000"/>
              </w:rPr>
              <w:t>Відповідність практики</w:t>
            </w:r>
          </w:p>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D227F8">
              <w:rPr>
                <w:rFonts w:ascii="Times New Roman" w:hAnsi="Times New Roman"/>
                <w:b/>
                <w:bCs/>
                <w:color w:val="000000"/>
                <w:spacing w:val="-2"/>
              </w:rPr>
              <w:t>(Так/Ні)</w:t>
            </w:r>
          </w:p>
        </w:tc>
        <w:tc>
          <w:tcPr>
            <w:tcW w:w="3846" w:type="dxa"/>
            <w:tcBorders>
              <w:top w:val="single" w:sz="4" w:space="0" w:color="000000"/>
              <w:left w:val="single" w:sz="4" w:space="0" w:color="000000"/>
              <w:bottom w:val="single" w:sz="4" w:space="0" w:color="000000"/>
              <w:right w:val="single" w:sz="4" w:space="0" w:color="000000"/>
            </w:tcBorders>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D227F8">
              <w:rPr>
                <w:rFonts w:ascii="Times New Roman" w:hAnsi="Times New Roman"/>
                <w:b/>
                <w:bCs/>
                <w:color w:val="000000"/>
                <w:spacing w:val="-2"/>
              </w:rPr>
              <w:t xml:space="preserve">Опис наявної практики/ </w:t>
            </w:r>
            <w:r w:rsidRPr="00D227F8">
              <w:rPr>
                <w:rFonts w:ascii="Times New Roman" w:hAnsi="Times New Roman"/>
                <w:b/>
                <w:bCs/>
                <w:color w:val="000000"/>
                <w:spacing w:val="-2"/>
              </w:rPr>
              <w:br/>
              <w:t>обґрунтування відхилення</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Виконавчий орган розробляє стратегію особи, </w:t>
            </w:r>
            <w:r w:rsidRPr="00D227F8">
              <w:rPr>
                <w:rFonts w:ascii="Times New Roman" w:hAnsi="Times New Roman"/>
                <w:b/>
                <w:color w:val="000000"/>
                <w:sz w:val="20"/>
                <w:szCs w:val="20"/>
              </w:rPr>
              <w:br/>
              <w:t>яка затверджується рішенням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4"/>
                <w:szCs w:val="24"/>
              </w:rPr>
            </w:pPr>
            <w:r w:rsidRPr="00D227F8">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4"/>
                <w:szCs w:val="24"/>
              </w:rPr>
            </w:pPr>
            <w:r w:rsidRPr="00D227F8">
              <w:rPr>
                <w:rFonts w:ascii="Times New Roman" w:hAnsi="Times New Roman"/>
                <w:color w:val="000000"/>
                <w:sz w:val="20"/>
                <w:szCs w:val="20"/>
                <w:lang w:val="en-US"/>
              </w:rPr>
              <w:t>н/а (не актуально)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Наглядова рада визначає ключові показники ефективності Виконавчому органу для відстеження прогресу у досягненні цілей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4"/>
                <w:szCs w:val="24"/>
              </w:rPr>
            </w:pPr>
            <w:r w:rsidRPr="00D227F8">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4"/>
                <w:szCs w:val="24"/>
              </w:rPr>
            </w:pPr>
            <w:r w:rsidRPr="00D227F8">
              <w:rPr>
                <w:rFonts w:ascii="Times New Roman" w:hAnsi="Times New Roman"/>
                <w:color w:val="000000"/>
                <w:sz w:val="20"/>
                <w:szCs w:val="20"/>
                <w:lang w:val="en-US"/>
              </w:rPr>
              <w:t>н/а (не актуально)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Виконавчий орган регулярно звітує Наглядовій раді про прогрес у впровадженні стратегії особи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4"/>
                <w:szCs w:val="24"/>
              </w:rPr>
            </w:pPr>
            <w:r w:rsidRPr="00D227F8">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4"/>
                <w:szCs w:val="24"/>
              </w:rPr>
            </w:pPr>
            <w:r w:rsidRPr="00D227F8">
              <w:rPr>
                <w:rFonts w:ascii="Times New Roman" w:hAnsi="Times New Roman"/>
                <w:color w:val="000000"/>
                <w:sz w:val="20"/>
                <w:szCs w:val="20"/>
                <w:lang w:val="en-US"/>
              </w:rPr>
              <w:t>н/а (не актуально)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Виконавчий орган інформує голову Наглядової ради про будь-які значні події, які сталися в період між засіданнями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jc w:val="center"/>
              <w:rPr>
                <w:rFonts w:ascii="Times New Roman" w:hAnsi="Times New Roman"/>
                <w:sz w:val="24"/>
                <w:szCs w:val="24"/>
              </w:rPr>
            </w:pPr>
            <w:r w:rsidRPr="00D227F8">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4"/>
                <w:szCs w:val="24"/>
              </w:rPr>
            </w:pPr>
            <w:r w:rsidRPr="00D227F8">
              <w:rPr>
                <w:rFonts w:ascii="Times New Roman" w:hAnsi="Times New Roman"/>
                <w:color w:val="000000"/>
                <w:sz w:val="20"/>
                <w:szCs w:val="20"/>
                <w:lang w:val="en-US"/>
              </w:rPr>
              <w:t>н/а (не актуально)</w:t>
            </w:r>
          </w:p>
        </w:tc>
      </w:tr>
    </w:tbl>
    <w:p w:rsidR="00D227F8" w:rsidRPr="00D227F8" w:rsidRDefault="00D227F8" w:rsidP="00D227F8"/>
    <w:tbl>
      <w:tblPr>
        <w:tblW w:w="5000" w:type="pct"/>
        <w:tblCellMar>
          <w:left w:w="0" w:type="dxa"/>
          <w:right w:w="0" w:type="dxa"/>
        </w:tblCellMar>
        <w:tblLook w:val="0000" w:firstRow="0" w:lastRow="0" w:firstColumn="0" w:lastColumn="0" w:noHBand="0" w:noVBand="0"/>
      </w:tblPr>
      <w:tblGrid>
        <w:gridCol w:w="4502"/>
        <w:gridCol w:w="1585"/>
        <w:gridCol w:w="3825"/>
      </w:tblGrid>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D227F8">
              <w:rPr>
                <w:rFonts w:ascii="Times New Roman" w:hAnsi="Times New Roman"/>
                <w:b/>
                <w:color w:val="000000"/>
                <w:szCs w:val="24"/>
              </w:rPr>
              <w:t>5. Рада директорів</w:t>
            </w:r>
          </w:p>
        </w:tc>
        <w:tc>
          <w:tcPr>
            <w:tcW w:w="1588" w:type="dxa"/>
            <w:tcBorders>
              <w:top w:val="single" w:sz="4" w:space="0" w:color="000000"/>
              <w:left w:val="single" w:sz="4" w:space="0" w:color="000000"/>
              <w:bottom w:val="single" w:sz="4" w:space="0" w:color="000000"/>
              <w:right w:val="single" w:sz="4"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D227F8">
              <w:rPr>
                <w:rFonts w:ascii="Times New Roman" w:hAnsi="Times New Roman"/>
                <w:b/>
                <w:bCs/>
                <w:color w:val="000000"/>
              </w:rPr>
              <w:t>Відповідність практики</w:t>
            </w:r>
          </w:p>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D227F8">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D227F8">
              <w:rPr>
                <w:rFonts w:ascii="Times New Roman" w:hAnsi="Times New Roman"/>
                <w:b/>
                <w:bCs/>
                <w:color w:val="000000"/>
                <w:spacing w:val="-2"/>
              </w:rPr>
              <w:t xml:space="preserve">Опис наявної практики/ </w:t>
            </w:r>
            <w:r w:rsidRPr="00D227F8">
              <w:rPr>
                <w:rFonts w:ascii="Times New Roman" w:hAnsi="Times New Roman"/>
                <w:b/>
                <w:bCs/>
                <w:color w:val="000000"/>
                <w:spacing w:val="-2"/>
              </w:rPr>
              <w:br/>
              <w:t>обґрунтування відхилення</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Звіт ради директорів містить оцінку її діяльності, інформацію про внутрішню структуру, процедури, що застосовуються при </w:t>
            </w:r>
            <w:r w:rsidRPr="00D227F8">
              <w:rPr>
                <w:rFonts w:ascii="Times New Roman" w:hAnsi="Times New Roman"/>
                <w:b/>
                <w:color w:val="000000"/>
                <w:sz w:val="20"/>
                <w:szCs w:val="20"/>
              </w:rPr>
              <w:lastRenderedPageBreak/>
              <w:t>прийнятті радою директорів рішень, у тому числі інформацію про вплив діяльності ради директорів на фінансово-господарську діяльність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lastRenderedPageBreak/>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н/а (не актуально)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lastRenderedPageBreak/>
              <w:t>До складу ради директорів входять невиконавчі директори, більшість із яких становлять незалежні директори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н/а (не актуально)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Представники однієї зі статей становлять не менше 40 % від складу ради директорів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н/а (не актуально)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Посада керівника (головного виконавчого директора) особи та голови ради директорів відокремлені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н/а (не актуально)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Права та обов’язки виконавчих директорів та невиконавчих директорів, а також невиконавчих директорів між собою чітко розподілені згідно з внутрішніми документами особами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н/а (не актуально)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Рада директорів утворила комітети з питань призначень, винагороди, аудиту, компетенція та порядок діяльності яких визначаються внутрішніми положеннями та більшість у яких становлять невиконавчі директори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н/а (не актуально)</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Більшість у складі комітетів з питань призначень, винагороди, аудиту становлять незалежні невиконавчі директори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н/а (не актуально)</w:t>
            </w:r>
          </w:p>
        </w:tc>
      </w:tr>
    </w:tbl>
    <w:p w:rsidR="00D227F8" w:rsidRPr="00D227F8" w:rsidRDefault="00D227F8" w:rsidP="00D227F8"/>
    <w:tbl>
      <w:tblPr>
        <w:tblW w:w="5000" w:type="pct"/>
        <w:tblLayout w:type="fixed"/>
        <w:tblCellMar>
          <w:left w:w="0" w:type="dxa"/>
          <w:right w:w="0" w:type="dxa"/>
        </w:tblCellMar>
        <w:tblLook w:val="0000" w:firstRow="0" w:lastRow="0" w:firstColumn="0" w:lastColumn="0" w:noHBand="0" w:noVBand="0"/>
      </w:tblPr>
      <w:tblGrid>
        <w:gridCol w:w="4504"/>
        <w:gridCol w:w="1578"/>
        <w:gridCol w:w="3830"/>
      </w:tblGrid>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D227F8">
              <w:rPr>
                <w:rFonts w:ascii="Times New Roman" w:hAnsi="Times New Roman"/>
                <w:b/>
                <w:color w:val="000000"/>
              </w:rPr>
              <w:t>6. Винагорода</w:t>
            </w:r>
          </w:p>
        </w:tc>
        <w:tc>
          <w:tcPr>
            <w:tcW w:w="1588" w:type="dxa"/>
            <w:tcBorders>
              <w:top w:val="single" w:sz="4" w:space="0" w:color="000000"/>
              <w:left w:val="single" w:sz="4" w:space="0" w:color="000000"/>
              <w:bottom w:val="single" w:sz="4" w:space="0" w:color="000000"/>
              <w:right w:val="single" w:sz="4"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D227F8">
              <w:rPr>
                <w:rFonts w:ascii="Times New Roman" w:hAnsi="Times New Roman"/>
                <w:b/>
                <w:bCs/>
                <w:color w:val="000000"/>
              </w:rPr>
              <w:t>Відповідність практики</w:t>
            </w:r>
          </w:p>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D227F8">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D227F8">
              <w:rPr>
                <w:rFonts w:ascii="Times New Roman" w:hAnsi="Times New Roman"/>
                <w:b/>
                <w:bCs/>
                <w:color w:val="000000"/>
                <w:spacing w:val="-2"/>
              </w:rPr>
              <w:t xml:space="preserve">Опис наявної практики/ </w:t>
            </w:r>
            <w:r w:rsidRPr="00D227F8">
              <w:rPr>
                <w:rFonts w:ascii="Times New Roman" w:hAnsi="Times New Roman"/>
                <w:b/>
                <w:bCs/>
                <w:color w:val="000000"/>
                <w:spacing w:val="-2"/>
              </w:rPr>
              <w:br/>
              <w:t>обґрунтування відхилення</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Аналіз таких показників у галузі не здійснювався. Відповідає загальноринковим показникам. Розмір винагороди для виконавчого органу  встановлено згідно штатного розпису.</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Розмір винагороди для виконавчого органу пов’язаний з результатами діяльності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Відповідно контракту за результатами економічних показників діяльності підприємства за місяць</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Винагорода членів ради (невиконавчих директорів) є фіксованою та не залежить від досягнення особою фінансових показників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Рада не створена. Невиконавчі директори відсутні.</w:t>
            </w:r>
          </w:p>
        </w:tc>
      </w:tr>
    </w:tbl>
    <w:p w:rsidR="00D227F8" w:rsidRPr="00D227F8" w:rsidRDefault="00D227F8" w:rsidP="00D227F8"/>
    <w:tbl>
      <w:tblPr>
        <w:tblW w:w="5000" w:type="pct"/>
        <w:tblCellMar>
          <w:left w:w="0" w:type="dxa"/>
          <w:right w:w="0" w:type="dxa"/>
        </w:tblCellMar>
        <w:tblLook w:val="0000" w:firstRow="0" w:lastRow="0" w:firstColumn="0" w:lastColumn="0" w:noHBand="0" w:noVBand="0"/>
      </w:tblPr>
      <w:tblGrid>
        <w:gridCol w:w="4495"/>
        <w:gridCol w:w="1585"/>
        <w:gridCol w:w="3832"/>
      </w:tblGrid>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4"/>
                <w:szCs w:val="24"/>
              </w:rPr>
            </w:pPr>
            <w:r w:rsidRPr="00D227F8">
              <w:rPr>
                <w:rFonts w:ascii="Times New Roman" w:hAnsi="Times New Roman"/>
                <w:b/>
                <w:color w:val="000000"/>
                <w:szCs w:val="24"/>
              </w:rPr>
              <w:t>7. Розкриття інформації і прозорість</w:t>
            </w:r>
          </w:p>
        </w:tc>
        <w:tc>
          <w:tcPr>
            <w:tcW w:w="1588" w:type="dxa"/>
            <w:tcBorders>
              <w:top w:val="single" w:sz="4" w:space="0" w:color="000000"/>
              <w:left w:val="single" w:sz="4" w:space="0" w:color="000000"/>
              <w:bottom w:val="single" w:sz="4" w:space="0" w:color="000000"/>
              <w:right w:val="single" w:sz="4"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D227F8">
              <w:rPr>
                <w:rFonts w:ascii="Times New Roman" w:hAnsi="Times New Roman"/>
                <w:b/>
                <w:bCs/>
                <w:color w:val="000000"/>
              </w:rPr>
              <w:t>Відповідність практики</w:t>
            </w:r>
          </w:p>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D227F8">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D227F8">
              <w:rPr>
                <w:rFonts w:ascii="Times New Roman" w:hAnsi="Times New Roman"/>
                <w:b/>
                <w:bCs/>
                <w:color w:val="000000"/>
                <w:spacing w:val="-2"/>
              </w:rPr>
              <w:t xml:space="preserve">Опис наявної практики/ </w:t>
            </w:r>
            <w:r w:rsidRPr="00D227F8">
              <w:rPr>
                <w:rFonts w:ascii="Times New Roman" w:hAnsi="Times New Roman"/>
                <w:b/>
                <w:bCs/>
                <w:color w:val="000000"/>
                <w:spacing w:val="-2"/>
              </w:rPr>
              <w:br/>
              <w:t>обґрунтування відхилення</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 xml:space="preserve">В особі затверджена та оприлюднена політика </w:t>
            </w:r>
            <w:r w:rsidRPr="00D227F8">
              <w:rPr>
                <w:rFonts w:ascii="Times New Roman" w:hAnsi="Times New Roman"/>
                <w:b/>
                <w:color w:val="000000"/>
                <w:sz w:val="20"/>
                <w:szCs w:val="24"/>
              </w:rPr>
              <w:br/>
              <w:t>щодо розкриття інформації, яка визначає інформацію, що її повинна розкривати особа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Розкривається інформація, визначена законом.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lastRenderedPageBreak/>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w:t>
            </w:r>
            <w:r w:rsidRPr="00D227F8">
              <w:rPr>
                <w:rFonts w:ascii="Times New Roman" w:hAnsi="Times New Roman"/>
                <w:b/>
                <w:color w:val="000000"/>
                <w:sz w:val="20"/>
                <w:szCs w:val="24"/>
              </w:rPr>
              <w:br/>
              <w:t xml:space="preserve">складання фінансових звітів особи відповідно до чинного законодавства та міжнародних </w:t>
            </w:r>
            <w:r w:rsidRPr="00D227F8">
              <w:rPr>
                <w:rFonts w:ascii="Times New Roman" w:hAnsi="Times New Roman"/>
                <w:b/>
                <w:color w:val="000000"/>
                <w:sz w:val="20"/>
                <w:szCs w:val="24"/>
              </w:rPr>
              <w:br/>
              <w:t>стандартів фінансової звітності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За підготовку фінансових звітів відповідає керівник</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Адреса вебсайту особи містить окремий розділ, присвячений виключно питанням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https://www.deg.com.ua/</w:t>
            </w:r>
          </w:p>
        </w:tc>
      </w:tr>
    </w:tbl>
    <w:p w:rsidR="00D227F8" w:rsidRPr="00D227F8" w:rsidRDefault="00D227F8" w:rsidP="00D227F8"/>
    <w:tbl>
      <w:tblPr>
        <w:tblW w:w="5000" w:type="pct"/>
        <w:tblCellMar>
          <w:left w:w="0" w:type="dxa"/>
          <w:right w:w="0" w:type="dxa"/>
        </w:tblCellMar>
        <w:tblLook w:val="0000" w:firstRow="0" w:lastRow="0" w:firstColumn="0" w:lastColumn="0" w:noHBand="0" w:noVBand="0"/>
      </w:tblPr>
      <w:tblGrid>
        <w:gridCol w:w="4503"/>
        <w:gridCol w:w="1585"/>
        <w:gridCol w:w="3824"/>
      </w:tblGrid>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4"/>
                <w:szCs w:val="24"/>
              </w:rPr>
            </w:pPr>
            <w:r w:rsidRPr="00D227F8">
              <w:rPr>
                <w:rFonts w:ascii="Times New Roman" w:hAnsi="Times New Roman"/>
                <w:b/>
                <w:color w:val="000000"/>
                <w:szCs w:val="24"/>
              </w:rPr>
              <w:t>8. Система контролю і стандарти етики</w:t>
            </w:r>
          </w:p>
        </w:tc>
        <w:tc>
          <w:tcPr>
            <w:tcW w:w="1588" w:type="dxa"/>
            <w:tcBorders>
              <w:top w:val="single" w:sz="4" w:space="0" w:color="000000"/>
              <w:left w:val="single" w:sz="4" w:space="0" w:color="000000"/>
              <w:bottom w:val="single" w:sz="4" w:space="0" w:color="000000"/>
              <w:right w:val="single" w:sz="4"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D227F8">
              <w:rPr>
                <w:rFonts w:ascii="Times New Roman" w:hAnsi="Times New Roman"/>
                <w:b/>
                <w:bCs/>
                <w:color w:val="000000"/>
              </w:rPr>
              <w:t>Відповідність практики</w:t>
            </w:r>
          </w:p>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D227F8">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D227F8">
              <w:rPr>
                <w:rFonts w:ascii="Times New Roman" w:hAnsi="Times New Roman"/>
                <w:b/>
                <w:bCs/>
                <w:color w:val="000000"/>
                <w:spacing w:val="-2"/>
              </w:rPr>
              <w:t xml:space="preserve">Опис наявної практики/ </w:t>
            </w:r>
            <w:r w:rsidRPr="00D227F8">
              <w:rPr>
                <w:rFonts w:ascii="Times New Roman" w:hAnsi="Times New Roman"/>
                <w:b/>
                <w:bCs/>
                <w:color w:val="000000"/>
                <w:spacing w:val="-2"/>
              </w:rPr>
              <w:br/>
              <w:t>обґрунтування відхилення</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 xml:space="preserve">В особі створена система внутрішнього контролю, яка відповідає моделі концепції «трьох ліній захисту»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Не вимагається чинним законодавством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 xml:space="preserve">Рада (невиконавчі директори ради директорів) </w:t>
            </w:r>
            <w:r w:rsidRPr="00D227F8">
              <w:rPr>
                <w:rFonts w:ascii="Times New Roman" w:hAnsi="Times New Roman"/>
                <w:b/>
                <w:color w:val="000000"/>
                <w:sz w:val="20"/>
                <w:szCs w:val="24"/>
              </w:rPr>
              <w:br/>
              <w:t xml:space="preserve">має механізми внутрішнього контролю особи, </w:t>
            </w:r>
            <w:r w:rsidRPr="00D227F8">
              <w:rPr>
                <w:rFonts w:ascii="Times New Roman" w:hAnsi="Times New Roman"/>
                <w:b/>
                <w:color w:val="000000"/>
                <w:sz w:val="20"/>
                <w:szCs w:val="24"/>
              </w:rPr>
              <w:br/>
              <w:t>маючи змогу залучити внутрішнього аудитора та зовнішнього аудитора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За необхідності відповідно до компетенції</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Функція комплаєнс та ризик-менеджменту підзвітна раді (невиконавчим директорам ради директорів)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Не вимагається чинним законодавством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 xml:space="preserve">В особі затверджено політику з питань </w:t>
            </w:r>
            <w:r w:rsidRPr="00D227F8">
              <w:rPr>
                <w:rFonts w:ascii="Times New Roman" w:hAnsi="Times New Roman"/>
                <w:b/>
                <w:color w:val="000000"/>
                <w:sz w:val="20"/>
                <w:szCs w:val="24"/>
              </w:rPr>
              <w:br/>
              <w:t>управління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В особі не затверджено спеціального документу політики з питань управління ризиками.</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В особі затверджено декларацію схильності до ризиків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Не вимагається чинним законодавством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Рада (невиконавчі директори ради директорів) розглядає звіт щодо управління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Не вимагається чинним законодавством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В особі затверджено та оприлюднено кодекс етики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Не вимагається чинним законодавством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В особі забезпечено можливість анонімно і безпечно повідомляти про неправомірну чи неетичну поведінку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Не вимагається чинним законодавством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 xml:space="preserve">В особі затверджено та оприлюднено політику </w:t>
            </w:r>
            <w:r w:rsidRPr="00D227F8">
              <w:rPr>
                <w:rFonts w:ascii="Times New Roman" w:hAnsi="Times New Roman"/>
                <w:b/>
                <w:color w:val="000000"/>
                <w:sz w:val="20"/>
                <w:szCs w:val="24"/>
              </w:rPr>
              <w:br/>
              <w:t>щодо запобігання корупції</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Не вимагається чинним законодавством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 xml:space="preserve">В особі затверджено та оприлюднено політику </w:t>
            </w:r>
            <w:r w:rsidRPr="00D227F8">
              <w:rPr>
                <w:rFonts w:ascii="Times New Roman" w:hAnsi="Times New Roman"/>
                <w:b/>
                <w:color w:val="000000"/>
                <w:sz w:val="20"/>
                <w:szCs w:val="24"/>
              </w:rPr>
              <w:br/>
              <w:t>щодо конфлікту інтересів, яка покриває такі питання:</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a) конфлікту інтересів, запобігання і управління конфліктом інтересів;</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б) правочинів із заінтересованістю;</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в) інсайдерської торгівлі; та</w:t>
            </w:r>
          </w:p>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г) зловживання службовим становищем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Не вимагається чинним законодавством</w:t>
            </w:r>
          </w:p>
        </w:tc>
      </w:tr>
    </w:tbl>
    <w:p w:rsidR="00D227F8" w:rsidRPr="00D227F8" w:rsidRDefault="00D227F8" w:rsidP="00D227F8"/>
    <w:tbl>
      <w:tblPr>
        <w:tblW w:w="5000" w:type="pct"/>
        <w:tblCellMar>
          <w:left w:w="0" w:type="dxa"/>
          <w:right w:w="0" w:type="dxa"/>
        </w:tblCellMar>
        <w:tblLook w:val="0000" w:firstRow="0" w:lastRow="0" w:firstColumn="0" w:lastColumn="0" w:noHBand="0" w:noVBand="0"/>
      </w:tblPr>
      <w:tblGrid>
        <w:gridCol w:w="4501"/>
        <w:gridCol w:w="1585"/>
        <w:gridCol w:w="3826"/>
      </w:tblGrid>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D227F8">
              <w:rPr>
                <w:rFonts w:ascii="Times New Roman" w:hAnsi="Times New Roman"/>
                <w:b/>
                <w:color w:val="000000"/>
              </w:rPr>
              <w:t>9. Оцінка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D227F8">
              <w:rPr>
                <w:rFonts w:ascii="Times New Roman" w:hAnsi="Times New Roman"/>
                <w:b/>
                <w:bCs/>
                <w:color w:val="000000"/>
              </w:rPr>
              <w:t>Відповідність практики</w:t>
            </w:r>
          </w:p>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D227F8">
              <w:rPr>
                <w:rFonts w:ascii="Times New Roman" w:hAnsi="Times New Roman"/>
                <w:b/>
                <w:bCs/>
                <w:color w:val="000000"/>
                <w:spacing w:val="-2"/>
              </w:rPr>
              <w:lastRenderedPageBreak/>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D227F8">
              <w:rPr>
                <w:rFonts w:ascii="Times New Roman" w:hAnsi="Times New Roman"/>
                <w:b/>
                <w:bCs/>
                <w:color w:val="000000"/>
                <w:spacing w:val="-2"/>
              </w:rPr>
              <w:lastRenderedPageBreak/>
              <w:t xml:space="preserve">Опис наявної практики/ </w:t>
            </w:r>
            <w:r w:rsidRPr="00D227F8">
              <w:rPr>
                <w:rFonts w:ascii="Times New Roman" w:hAnsi="Times New Roman"/>
                <w:b/>
                <w:bCs/>
                <w:color w:val="000000"/>
                <w:spacing w:val="-2"/>
              </w:rPr>
              <w:br/>
              <w:t>обґрунтування відхилення</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lastRenderedPageBreak/>
              <w:t xml:space="preserve">В особі формалізована процедура </w:t>
            </w:r>
            <w:r w:rsidRPr="00D227F8">
              <w:rPr>
                <w:rFonts w:ascii="Times New Roman" w:hAnsi="Times New Roman"/>
                <w:b/>
                <w:color w:val="000000"/>
                <w:sz w:val="20"/>
                <w:szCs w:val="24"/>
              </w:rPr>
              <w:br/>
              <w:t xml:space="preserve">щорічної самооцінки членів ради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Не вимагається чинним законодавством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Не вимагається чинним законодавством</w:t>
            </w:r>
          </w:p>
        </w:tc>
      </w:tr>
      <w:tr w:rsidR="00D227F8" w:rsidRPr="00D227F8" w:rsidTr="007E78E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Кожні три роки проводиться комплексна оцінка системи корпоративного управління із залученням незалежного зовнішнього експерта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jc w:val="center"/>
              <w:rPr>
                <w:rFonts w:ascii="Times New Roman" w:hAnsi="Times New Roman"/>
                <w:sz w:val="20"/>
                <w:szCs w:val="20"/>
                <w:lang w:val="en-US"/>
              </w:rPr>
            </w:pPr>
            <w:r w:rsidRPr="00D227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rPr>
                <w:rFonts w:ascii="Times New Roman" w:hAnsi="Times New Roman"/>
                <w:sz w:val="20"/>
                <w:szCs w:val="20"/>
                <w:lang w:val="en-US"/>
              </w:rPr>
            </w:pPr>
            <w:r w:rsidRPr="00D227F8">
              <w:rPr>
                <w:rFonts w:ascii="Times New Roman" w:hAnsi="Times New Roman"/>
                <w:sz w:val="20"/>
                <w:szCs w:val="20"/>
                <w:lang w:val="en-US"/>
              </w:rPr>
              <w:t>Не вимагається чинним законодавством</w:t>
            </w:r>
          </w:p>
        </w:tc>
      </w:tr>
    </w:tbl>
    <w:p w:rsidR="00D227F8" w:rsidRPr="00D227F8" w:rsidRDefault="00D227F8" w:rsidP="00D227F8"/>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D227F8">
        <w:rPr>
          <w:rFonts w:ascii="Times New Roman" w:hAnsi="Times New Roman"/>
          <w:b/>
          <w:color w:val="000000"/>
          <w:sz w:val="24"/>
          <w:szCs w:val="24"/>
        </w:rPr>
        <w:t xml:space="preserve">Частина 2. Інформація про загальні збори акціонерів (учасників) та загальний опис </w:t>
      </w:r>
      <w:r w:rsidRPr="00D227F8">
        <w:rPr>
          <w:rFonts w:ascii="Times New Roman" w:hAnsi="Times New Roman"/>
          <w:b/>
          <w:color w:val="000000"/>
          <w:sz w:val="24"/>
          <w:szCs w:val="24"/>
        </w:rPr>
        <w:br/>
        <w:t>прийнятих на таких зборах рішень</w:t>
      </w:r>
      <w:r w:rsidRPr="00D227F8">
        <w:rPr>
          <w:rFonts w:ascii="Times New Roman" w:hAnsi="Times New Roman"/>
          <w:b/>
          <w:color w:val="000000"/>
          <w:sz w:val="24"/>
          <w:szCs w:val="24"/>
          <w:lang w:val="en-US"/>
        </w:rPr>
        <w:t xml:space="preserve"> :</w:t>
      </w:r>
      <w:r w:rsidRPr="00D227F8">
        <w:rPr>
          <w:rFonts w:ascii="Times New Roman" w:hAnsi="Times New Roman"/>
          <w:b/>
          <w:color w:val="000000"/>
          <w:sz w:val="24"/>
          <w:szCs w:val="24"/>
        </w:rPr>
        <w:t xml:space="preserve"> </w:t>
      </w:r>
      <w:r w:rsidRPr="00D227F8">
        <w:rPr>
          <w:rFonts w:ascii="Times New Roman" w:hAnsi="Times New Roman"/>
          <w:b/>
          <w:color w:val="000000"/>
          <w:sz w:val="24"/>
          <w:szCs w:val="24"/>
          <w:u w:val="single"/>
          <w:lang w:val="en-US"/>
        </w:rPr>
        <w:t>__2__</w:t>
      </w:r>
      <w:r w:rsidRPr="00D227F8">
        <w:rPr>
          <w:rFonts w:ascii="Times New Roman" w:hAnsi="Times New Roman"/>
          <w:b/>
          <w:color w:val="000000"/>
          <w:sz w:val="24"/>
          <w:szCs w:val="24"/>
        </w:rPr>
        <w:t xml:space="preserve"> (</w:t>
      </w:r>
      <w:r w:rsidRPr="00D227F8">
        <w:rPr>
          <w:rFonts w:ascii="Times New Roman" w:hAnsi="Times New Roman"/>
          <w:b/>
          <w:color w:val="000000"/>
          <w:sz w:val="24"/>
          <w:szCs w:val="24"/>
          <w:lang w:val="ru-RU"/>
        </w:rPr>
        <w:t xml:space="preserve"> </w:t>
      </w:r>
      <w:r w:rsidRPr="00D227F8">
        <w:rPr>
          <w:rFonts w:ascii="Times New Roman" w:hAnsi="Times New Roman"/>
          <w:b/>
          <w:color w:val="000000"/>
          <w:sz w:val="24"/>
          <w:szCs w:val="24"/>
          <w:u w:val="single"/>
          <w:lang w:val="en-US"/>
        </w:rPr>
        <w:t>__2__</w:t>
      </w:r>
      <w:r w:rsidRPr="00D227F8">
        <w:rPr>
          <w:rFonts w:ascii="Times New Roman" w:hAnsi="Times New Roman"/>
          <w:b/>
          <w:color w:val="000000"/>
          <w:sz w:val="24"/>
          <w:szCs w:val="24"/>
          <w:lang w:val="ru-RU"/>
        </w:rPr>
        <w:t xml:space="preserve"> </w:t>
      </w:r>
      <w:r w:rsidRPr="00D227F8">
        <w:rPr>
          <w:rFonts w:ascii="Times New Roman" w:hAnsi="Times New Roman"/>
          <w:b/>
          <w:color w:val="000000"/>
          <w:sz w:val="24"/>
          <w:szCs w:val="24"/>
        </w:rPr>
        <w:t>)</w:t>
      </w:r>
    </w:p>
    <w:p w:rsidR="00D227F8" w:rsidRPr="00D227F8" w:rsidRDefault="00D227F8" w:rsidP="00D227F8">
      <w:pPr>
        <w:spacing w:after="0"/>
        <w:rPr>
          <w:rFonts w:eastAsia="Calibri"/>
          <w:lang w:eastAsia="en-US"/>
        </w:rPr>
      </w:pPr>
    </w:p>
    <w:tbl>
      <w:tblPr>
        <w:tblStyle w:val="1"/>
        <w:tblW w:w="5000" w:type="pct"/>
        <w:tblLayout w:type="fixed"/>
        <w:tblLook w:val="04A0" w:firstRow="1" w:lastRow="0" w:firstColumn="1" w:lastColumn="0" w:noHBand="0" w:noVBand="1"/>
      </w:tblPr>
      <w:tblGrid>
        <w:gridCol w:w="1982"/>
        <w:gridCol w:w="7930"/>
      </w:tblGrid>
      <w:tr w:rsidR="00D227F8" w:rsidRPr="00D227F8" w:rsidTr="007E78E2">
        <w:trPr>
          <w:trHeight w:val="360"/>
        </w:trPr>
        <w:tc>
          <w:tcPr>
            <w:tcW w:w="1000" w:type="pct"/>
            <w:shd w:val="clear" w:color="auto" w:fill="auto"/>
            <w:vAlign w:val="center"/>
          </w:tcPr>
          <w:p w:rsidR="00D227F8" w:rsidRPr="00D227F8" w:rsidRDefault="00D227F8" w:rsidP="00D227F8">
            <w:pPr>
              <w:jc w:val="center"/>
              <w:rPr>
                <w:rFonts w:ascii="Times New Roman" w:eastAsia="Calibri" w:hAnsi="Times New Roman"/>
                <w:b/>
                <w:lang w:eastAsia="en-US"/>
              </w:rPr>
            </w:pPr>
            <w:r w:rsidRPr="00D227F8">
              <w:rPr>
                <w:rFonts w:ascii="Times New Roman" w:eastAsia="Calibri" w:hAnsi="Times New Roman"/>
                <w:b/>
                <w:lang w:eastAsia="en-US"/>
              </w:rPr>
              <w:t>Дата проведення</w:t>
            </w:r>
          </w:p>
        </w:tc>
        <w:tc>
          <w:tcPr>
            <w:tcW w:w="4000" w:type="pct"/>
            <w:shd w:val="clear" w:color="auto" w:fill="auto"/>
            <w:vAlign w:val="center"/>
          </w:tcPr>
          <w:p w:rsidR="00D227F8" w:rsidRPr="00D227F8" w:rsidRDefault="00D227F8" w:rsidP="00D227F8">
            <w:pPr>
              <w:jc w:val="center"/>
              <w:rPr>
                <w:rFonts w:ascii="Times New Roman" w:eastAsia="Calibri" w:hAnsi="Times New Roman"/>
                <w:lang w:eastAsia="en-US"/>
              </w:rPr>
            </w:pPr>
            <w:r w:rsidRPr="00D227F8">
              <w:rPr>
                <w:rFonts w:ascii="Times New Roman" w:eastAsia="Calibri" w:hAnsi="Times New Roman"/>
                <w:lang w:eastAsia="en-US"/>
              </w:rPr>
              <w:t>11.04.2023</w:t>
            </w:r>
          </w:p>
        </w:tc>
      </w:tr>
      <w:tr w:rsidR="00D227F8" w:rsidRPr="00D227F8" w:rsidTr="007E78E2">
        <w:trPr>
          <w:trHeight w:val="360"/>
        </w:trPr>
        <w:tc>
          <w:tcPr>
            <w:tcW w:w="1000" w:type="pct"/>
            <w:shd w:val="clear" w:color="auto" w:fill="auto"/>
            <w:vAlign w:val="center"/>
          </w:tcPr>
          <w:p w:rsidR="00D227F8" w:rsidRPr="00D227F8" w:rsidRDefault="00D227F8" w:rsidP="00D227F8">
            <w:pPr>
              <w:jc w:val="center"/>
              <w:rPr>
                <w:rFonts w:ascii="Times New Roman" w:eastAsia="Calibri" w:hAnsi="Times New Roman"/>
                <w:b/>
                <w:lang w:eastAsia="en-US"/>
              </w:rPr>
            </w:pPr>
            <w:r w:rsidRPr="00D227F8">
              <w:rPr>
                <w:rFonts w:ascii="Times New Roman" w:eastAsia="Calibri" w:hAnsi="Times New Roman"/>
                <w:b/>
                <w:lang w:eastAsia="en-US"/>
              </w:rPr>
              <w:t>Спосіб проведення</w:t>
            </w:r>
          </w:p>
        </w:tc>
        <w:tc>
          <w:tcPr>
            <w:tcW w:w="4000" w:type="pct"/>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X</w:t>
            </w:r>
            <w:r w:rsidRPr="00D227F8">
              <w:rPr>
                <w:rFonts w:ascii="Times New Roman" w:eastAsia="Calibri" w:hAnsi="Times New Roman"/>
                <w:lang w:eastAsia="en-US"/>
              </w:rPr>
              <w:tab/>
              <w:t>очне голосування. Місце проведення :</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ab/>
              <w:t>69041, м. Запоріжжя, вул. Кияшка, 16а, офіс АТ "ДІГ", кімн. 1.</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ab/>
              <w:t>електронне голосування</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ab/>
              <w:t>опитування (дистанційно)</w:t>
            </w:r>
          </w:p>
        </w:tc>
      </w:tr>
      <w:tr w:rsidR="00D227F8" w:rsidRPr="00D227F8" w:rsidTr="007E78E2">
        <w:trPr>
          <w:trHeight w:val="360"/>
        </w:trPr>
        <w:tc>
          <w:tcPr>
            <w:tcW w:w="1000" w:type="pct"/>
            <w:shd w:val="clear" w:color="auto" w:fill="auto"/>
            <w:vAlign w:val="center"/>
          </w:tcPr>
          <w:p w:rsidR="00D227F8" w:rsidRPr="00D227F8" w:rsidRDefault="00D227F8" w:rsidP="00D227F8">
            <w:pPr>
              <w:jc w:val="center"/>
              <w:rPr>
                <w:rFonts w:ascii="Times New Roman" w:eastAsia="Calibri" w:hAnsi="Times New Roman"/>
                <w:b/>
                <w:lang w:eastAsia="en-US"/>
              </w:rPr>
            </w:pPr>
            <w:r w:rsidRPr="00D227F8">
              <w:rPr>
                <w:rFonts w:ascii="Times New Roman" w:eastAsia="Calibri" w:hAnsi="Times New Roman"/>
                <w:b/>
                <w:lang w:eastAsia="en-US"/>
              </w:rPr>
              <w:t>Суб'єкт скликання</w:t>
            </w:r>
          </w:p>
        </w:tc>
        <w:tc>
          <w:tcPr>
            <w:tcW w:w="4000" w:type="pct"/>
            <w:shd w:val="clear" w:color="auto" w:fill="auto"/>
            <w:vAlign w:val="center"/>
          </w:tcPr>
          <w:p w:rsidR="00D227F8" w:rsidRPr="00D227F8" w:rsidRDefault="00D227F8" w:rsidP="00D227F8">
            <w:pPr>
              <w:jc w:val="center"/>
              <w:rPr>
                <w:rFonts w:ascii="Times New Roman" w:eastAsia="Calibri" w:hAnsi="Times New Roman"/>
                <w:lang w:eastAsia="en-US"/>
              </w:rPr>
            </w:pPr>
            <w:r w:rsidRPr="00D227F8">
              <w:rPr>
                <w:rFonts w:ascii="Times New Roman" w:eastAsia="Calibri" w:hAnsi="Times New Roman"/>
                <w:lang w:eastAsia="en-US"/>
              </w:rPr>
              <w:t>Дирекція</w:t>
            </w:r>
          </w:p>
        </w:tc>
      </w:tr>
      <w:tr w:rsidR="00D227F8" w:rsidRPr="00D227F8" w:rsidTr="007E78E2">
        <w:trPr>
          <w:trHeight w:val="360"/>
        </w:trPr>
        <w:tc>
          <w:tcPr>
            <w:tcW w:w="5000" w:type="pct"/>
            <w:gridSpan w:val="2"/>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b/>
                <w:lang w:eastAsia="en-US"/>
              </w:rPr>
              <w:t>Питання порядку денного та прийняті рішення :</w:t>
            </w:r>
          </w:p>
        </w:tc>
      </w:tr>
      <w:tr w:rsidR="00D227F8" w:rsidRPr="00D227F8" w:rsidTr="007E78E2">
        <w:trPr>
          <w:trHeight w:val="360"/>
        </w:trPr>
        <w:tc>
          <w:tcPr>
            <w:tcW w:w="5000" w:type="pct"/>
            <w:gridSpan w:val="2"/>
            <w:shd w:val="clear" w:color="auto" w:fill="auto"/>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Питання, що розглядалися на Загальних зборах, та прийняті з них рішення:</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1. Обрання лічильної комісії Товариства, прийняття рішення про припинення її повноважень.</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Прийняте рішення: Обрати лічильну комісію у наступному складі - Писаченко Леонід Петрович. Лічильна комісія негайно приступає до виконання своїх обов'язків. Припинити повноваження Лічильної комісії після складання протоколу про підсумки голосування на річних загальних зборах.</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2. Розгляд звіту Дирекції Товариства за 2022 рік, прийняття рішення за результатами розгляду такого звіту.</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Прийняте рішення: Визнати роботу Дирекції за результатами фінансово-господарської діяльності Товариства у 2022 році задовільною. У зв'язку з відсутністю зауважень та рекомендацій щодо роботи Дирекції у 2022 році не затверджувати заходи за результатами розгляду звіту Дирекції.</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3. Затвердження річного звіту Товариства за 2022 рік.</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xml:space="preserve">Прийняте рішення: Затвердити річний звіт Товариства за 2022 рік. </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4. Затвердження результатів фінансово-господарської діяльності за 2022 рік, розподіл прибутку Товариства за 2022 р., виплата дивідендів за рахунок прибутку за 2022 рік та нерозподіленого прибутку за 2021 рік, встановлення дати складання переліку осіб, які мають право на отримання дивідендів, затвердження розміру річних дивідендів, порядку, способу та строку їх виплати.</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Прийняте рішення: Затвердити результати фінансово-господарської діяльності за 2022 рік.</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Розподілити прибуток Товариства за 2022 рік наступним чином: 2 308,5 тис. грн. - направити на виплату дивідендів, 836,1 тис. грн. - направити на накопичення нерозподіленого прибутку.</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Направити 4 005,00 тис. грн. нерозподіленого прибутку за 2021 рік на виплату дивідендів.</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Виплатити дивіденди безпосередньо акціонерам Товариства згідно з переліком осіб, які мають право на отримання дивідендів, складеним станом на 26.04.2023. Розмір річних дивідендів за 2022 рік на одну акцію становить 1 539,00 грн., за 2021 рік - 2 670,00 грн. Остаточний розмір дивідендів, які виплачуються акціонеру, встановлюється шляхом множення встановленого розміру дивідендів за відповідний рік на одну акцію на загальну кількість належних йому акцій станом на 26.04.2023 та складає 4 209,00 грн. на одну акцію. Здійснити виплату дивідендів у строк з 26 квітня 2023 року до 10 жовтня 2023 року.</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Протягом 10 днів з дня прийняття рішення про виплату дивідендів Товариство повідомляє осіб, які мають право на отримання дивідендів, про дату, розмір, порядок та строк їх виплати шляхом розміщення відповідної інформації на власному веб-сайті.</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xml:space="preserve">Встановити наступний порядок виплати дивідендів: </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xml:space="preserve">- виплата дивідендів здійснюється частками (одночасно всім акціонерам, які мають право на отримання дивідендів, пропорційно); </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xml:space="preserve">- виплата дивідендів здійснюється шляхом переказу відповідних сум коштів усім акціонерам, зазначеним у переліку осіб, які мають право на отримання дивідендів, на поточні рахунки акціонерів (рахунки у надавачах </w:t>
            </w:r>
            <w:r w:rsidRPr="00D227F8">
              <w:rPr>
                <w:rFonts w:ascii="Times New Roman" w:eastAsia="Calibri" w:hAnsi="Times New Roman"/>
                <w:lang w:eastAsia="en-US"/>
              </w:rPr>
              <w:lastRenderedPageBreak/>
              <w:t>платіжних послуг з обслуговування рахунків, інформація про які зазначена в переліку осіб, які мають право на отримання дивідендів) та/або шляхом поштових переказів на адреси акціонерів (у разі якщо перелік осіб, які мають право на отримання дивідендів, не містить інформації про рахунок у надавача платіжних послуг з обслуговування рахунків), після актуалізації (уточнення) необхідної інформації акціонерами, які мають право на отримання дивідендів, протягом строку, що встановлений для виплати дивідендів. Актуалізація (уточнення) інформації щодо поточних рахунків та/або поштових адрес відбувається шляхом надання акціонерами на адресу Товариства заяви про виплату із зазначенням актуальних (дійсних) реквізитів (банківських реквізитів або поштової адреси) для виплати дивідендів;</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xml:space="preserve">- у разі повернення Товариству коштів, виплачених за зазначеними у заяві про виплату реквізитами, такі кошти виплачуються відповідним акціонерам через депозитарну систему України; </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дивіденди, невиплачені внаслідок відсутності заяви акціонера про виплату чи відсутності коректних/актуальних даних про поточний рахунок та/або адресу акціонера для переказу дивідендів, виплачуються за додатковим письмовим запитом акціонера. На суму невиплачених, неотриманих, зокрема через неподання заяви про виплату із актуальними (дійсними) реквізитами, або повернутих дивідендів проценти не нараховуються;</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всі витрати, пов'язані із виплатою дивідендів (на поточні рахунки або поштовим переказом), здійснюються за рахунок Товариства.</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5. Попереднє надання згоди на вчинення значних правочинів, які можуть вчинятися Товариством у ході фінансово-господарської діяльності у період з 11.04.2023 по 10.04.2024 включно.</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Прийняте рішення: Попередньо надати згоду на вчинення значних правочинів, які можуть вчинятися АТ "ДІГ" у період з 11.04.2023 по 10.04.2024 включно, якщо ринкова вартість майна або послуг, що є предметом таких правочинів, становить від 10 відсотків вартості активів АТ "ДІГ" за даними річної фінансової звітності за 2022 рік, з граничною сукупною вартістю всіх таких правочинів у розмірі 150 000 000,00 (сто п'ятдесят мільйонів) грн., а саме:</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укладання договорів (контрактів, інших правочинів) щодо придбання/відчуження будь-якого рухомого та нерухомого майна, зокрема купівлі-продажу, міни, поставки, дарування, ренти, найому (оренди) з правом викупу, спільної діяльності, щодо виконання Товариством або виконання іншими особами на замовлення Товариства робіт чи надання послуг, зокрема підряду, надання послуг, про надання/отримання позики, кредиту, факторингу, поруки, застави, іпотеки на суму до 100 000 000,00 (сто мільйонів) грн. кожний договір (контракт, інший правочин);</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укладання інших договорів (контрактів, інших правочинів) що вчинятимуться Товариством на суму до 100 000 000,00 (сто мільйонів) грн. кожний договір (контракт, інший правочин).</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xml:space="preserve">Уповноважити Директора АТ "ДІГ" (особу, яка виконує його обов'язки), першого заступника директора здійснювати всі необхідні дії щодо укладання (вчинення) від імені Товариства значних правочинів, в тому числі їх підписувати, в межах встановленого розміру, а також надавати повноваження на їх укладання та підписання іншим особам за довіреністю. </w:t>
            </w:r>
          </w:p>
          <w:p w:rsidR="00D227F8" w:rsidRPr="00D227F8" w:rsidRDefault="00D227F8" w:rsidP="00D227F8">
            <w:pPr>
              <w:rPr>
                <w:rFonts w:ascii="Times New Roman" w:eastAsia="Calibri" w:hAnsi="Times New Roman"/>
                <w:lang w:eastAsia="en-US"/>
              </w:rPr>
            </w:pPr>
          </w:p>
        </w:tc>
      </w:tr>
      <w:tr w:rsidR="00D227F8" w:rsidRPr="00D227F8" w:rsidTr="007E78E2">
        <w:trPr>
          <w:trHeight w:val="360"/>
        </w:trPr>
        <w:tc>
          <w:tcPr>
            <w:tcW w:w="5000" w:type="pct"/>
            <w:gridSpan w:val="2"/>
            <w:shd w:val="clear" w:color="auto" w:fill="auto"/>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b/>
                <w:lang w:eastAsia="en-US"/>
              </w:rPr>
              <w:lastRenderedPageBreak/>
              <w:t xml:space="preserve">URL-адреса протоколу загальних зборів:  </w:t>
            </w:r>
            <w:r w:rsidRPr="00D227F8">
              <w:rPr>
                <w:rFonts w:ascii="Times New Roman" w:eastAsia="Calibri" w:hAnsi="Times New Roman"/>
                <w:lang w:eastAsia="en-US"/>
              </w:rPr>
              <w:t>https://www.deg.com.ua/ru/protokol-zahal%CA%B9nykh-zboriv-11-04-23/</w:t>
            </w:r>
          </w:p>
        </w:tc>
      </w:tr>
    </w:tbl>
    <w:p w:rsidR="00D227F8" w:rsidRPr="00D227F8" w:rsidRDefault="00D227F8" w:rsidP="00D227F8">
      <w:pPr>
        <w:spacing w:after="0"/>
        <w:rPr>
          <w:rFonts w:ascii="Times New Roman" w:eastAsia="Calibri" w:hAnsi="Times New Roman"/>
          <w:sz w:val="20"/>
          <w:lang w:eastAsia="en-US"/>
        </w:rPr>
      </w:pPr>
    </w:p>
    <w:p w:rsidR="00D227F8" w:rsidRPr="00D227F8" w:rsidRDefault="00D227F8" w:rsidP="00D227F8">
      <w:pPr>
        <w:spacing w:after="0"/>
        <w:rPr>
          <w:rFonts w:ascii="Times New Roman" w:eastAsia="Calibri" w:hAnsi="Times New Roman"/>
          <w:sz w:val="20"/>
          <w:lang w:eastAsia="en-US"/>
        </w:rPr>
      </w:pPr>
    </w:p>
    <w:tbl>
      <w:tblPr>
        <w:tblStyle w:val="1"/>
        <w:tblW w:w="5000" w:type="pct"/>
        <w:tblLayout w:type="fixed"/>
        <w:tblLook w:val="04A0" w:firstRow="1" w:lastRow="0" w:firstColumn="1" w:lastColumn="0" w:noHBand="0" w:noVBand="1"/>
      </w:tblPr>
      <w:tblGrid>
        <w:gridCol w:w="1982"/>
        <w:gridCol w:w="7930"/>
      </w:tblGrid>
      <w:tr w:rsidR="00D227F8" w:rsidRPr="00D227F8" w:rsidTr="007E78E2">
        <w:trPr>
          <w:trHeight w:val="360"/>
        </w:trPr>
        <w:tc>
          <w:tcPr>
            <w:tcW w:w="1000" w:type="pct"/>
            <w:shd w:val="clear" w:color="auto" w:fill="auto"/>
            <w:vAlign w:val="center"/>
          </w:tcPr>
          <w:p w:rsidR="00D227F8" w:rsidRPr="00D227F8" w:rsidRDefault="00D227F8" w:rsidP="00D227F8">
            <w:pPr>
              <w:jc w:val="center"/>
              <w:rPr>
                <w:rFonts w:ascii="Times New Roman" w:eastAsia="Calibri" w:hAnsi="Times New Roman"/>
                <w:b/>
                <w:lang w:eastAsia="en-US"/>
              </w:rPr>
            </w:pPr>
            <w:r w:rsidRPr="00D227F8">
              <w:rPr>
                <w:rFonts w:ascii="Times New Roman" w:eastAsia="Calibri" w:hAnsi="Times New Roman"/>
                <w:b/>
                <w:lang w:eastAsia="en-US"/>
              </w:rPr>
              <w:t>Дата проведення</w:t>
            </w:r>
          </w:p>
        </w:tc>
        <w:tc>
          <w:tcPr>
            <w:tcW w:w="4000" w:type="pct"/>
            <w:shd w:val="clear" w:color="auto" w:fill="auto"/>
            <w:vAlign w:val="center"/>
          </w:tcPr>
          <w:p w:rsidR="00D227F8" w:rsidRPr="00D227F8" w:rsidRDefault="00D227F8" w:rsidP="00D227F8">
            <w:pPr>
              <w:jc w:val="center"/>
              <w:rPr>
                <w:rFonts w:ascii="Times New Roman" w:eastAsia="Calibri" w:hAnsi="Times New Roman"/>
                <w:lang w:eastAsia="en-US"/>
              </w:rPr>
            </w:pPr>
            <w:r w:rsidRPr="00D227F8">
              <w:rPr>
                <w:rFonts w:ascii="Times New Roman" w:eastAsia="Calibri" w:hAnsi="Times New Roman"/>
                <w:lang w:eastAsia="en-US"/>
              </w:rPr>
              <w:t>28.11.2023</w:t>
            </w:r>
          </w:p>
        </w:tc>
      </w:tr>
      <w:tr w:rsidR="00D227F8" w:rsidRPr="00D227F8" w:rsidTr="007E78E2">
        <w:trPr>
          <w:trHeight w:val="360"/>
        </w:trPr>
        <w:tc>
          <w:tcPr>
            <w:tcW w:w="1000" w:type="pct"/>
            <w:shd w:val="clear" w:color="auto" w:fill="auto"/>
            <w:vAlign w:val="center"/>
          </w:tcPr>
          <w:p w:rsidR="00D227F8" w:rsidRPr="00D227F8" w:rsidRDefault="00D227F8" w:rsidP="00D227F8">
            <w:pPr>
              <w:jc w:val="center"/>
              <w:rPr>
                <w:rFonts w:ascii="Times New Roman" w:eastAsia="Calibri" w:hAnsi="Times New Roman"/>
                <w:b/>
                <w:lang w:eastAsia="en-US"/>
              </w:rPr>
            </w:pPr>
            <w:r w:rsidRPr="00D227F8">
              <w:rPr>
                <w:rFonts w:ascii="Times New Roman" w:eastAsia="Calibri" w:hAnsi="Times New Roman"/>
                <w:b/>
                <w:lang w:eastAsia="en-US"/>
              </w:rPr>
              <w:t>Спосіб проведення</w:t>
            </w:r>
          </w:p>
        </w:tc>
        <w:tc>
          <w:tcPr>
            <w:tcW w:w="4000" w:type="pct"/>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X</w:t>
            </w:r>
            <w:r w:rsidRPr="00D227F8">
              <w:rPr>
                <w:rFonts w:ascii="Times New Roman" w:eastAsia="Calibri" w:hAnsi="Times New Roman"/>
                <w:lang w:eastAsia="en-US"/>
              </w:rPr>
              <w:tab/>
              <w:t>очне голосування. Місце проведення :</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ab/>
              <w:t>69041, м. Запоріжжя, вул. Кияшка, 16а, офіс АТ "ДІГ", кімн. 1.</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ab/>
              <w:t>електронне голосування</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ab/>
              <w:t>опитування (дистанційно)</w:t>
            </w:r>
          </w:p>
        </w:tc>
      </w:tr>
      <w:tr w:rsidR="00D227F8" w:rsidRPr="00D227F8" w:rsidTr="007E78E2">
        <w:trPr>
          <w:trHeight w:val="360"/>
        </w:trPr>
        <w:tc>
          <w:tcPr>
            <w:tcW w:w="1000" w:type="pct"/>
            <w:shd w:val="clear" w:color="auto" w:fill="auto"/>
            <w:vAlign w:val="center"/>
          </w:tcPr>
          <w:p w:rsidR="00D227F8" w:rsidRPr="00D227F8" w:rsidRDefault="00D227F8" w:rsidP="00D227F8">
            <w:pPr>
              <w:jc w:val="center"/>
              <w:rPr>
                <w:rFonts w:ascii="Times New Roman" w:eastAsia="Calibri" w:hAnsi="Times New Roman"/>
                <w:b/>
                <w:lang w:eastAsia="en-US"/>
              </w:rPr>
            </w:pPr>
            <w:r w:rsidRPr="00D227F8">
              <w:rPr>
                <w:rFonts w:ascii="Times New Roman" w:eastAsia="Calibri" w:hAnsi="Times New Roman"/>
                <w:b/>
                <w:lang w:eastAsia="en-US"/>
              </w:rPr>
              <w:t>Суб'єкт скликання</w:t>
            </w:r>
          </w:p>
        </w:tc>
        <w:tc>
          <w:tcPr>
            <w:tcW w:w="4000" w:type="pct"/>
            <w:shd w:val="clear" w:color="auto" w:fill="auto"/>
            <w:vAlign w:val="center"/>
          </w:tcPr>
          <w:p w:rsidR="00D227F8" w:rsidRPr="00D227F8" w:rsidRDefault="00D227F8" w:rsidP="00D227F8">
            <w:pPr>
              <w:jc w:val="center"/>
              <w:rPr>
                <w:rFonts w:ascii="Times New Roman" w:eastAsia="Calibri" w:hAnsi="Times New Roman"/>
                <w:lang w:eastAsia="en-US"/>
              </w:rPr>
            </w:pPr>
            <w:r w:rsidRPr="00D227F8">
              <w:rPr>
                <w:rFonts w:ascii="Times New Roman" w:eastAsia="Calibri" w:hAnsi="Times New Roman"/>
                <w:lang w:eastAsia="en-US"/>
              </w:rPr>
              <w:t>100% акціонерів</w:t>
            </w:r>
          </w:p>
        </w:tc>
      </w:tr>
      <w:tr w:rsidR="00D227F8" w:rsidRPr="00D227F8" w:rsidTr="007E78E2">
        <w:trPr>
          <w:trHeight w:val="360"/>
        </w:trPr>
        <w:tc>
          <w:tcPr>
            <w:tcW w:w="5000" w:type="pct"/>
            <w:gridSpan w:val="2"/>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b/>
                <w:lang w:eastAsia="en-US"/>
              </w:rPr>
              <w:t>Питання порядку денного та прийняті рішення :</w:t>
            </w:r>
          </w:p>
        </w:tc>
      </w:tr>
      <w:tr w:rsidR="00D227F8" w:rsidRPr="00D227F8" w:rsidTr="007E78E2">
        <w:trPr>
          <w:trHeight w:val="360"/>
        </w:trPr>
        <w:tc>
          <w:tcPr>
            <w:tcW w:w="5000" w:type="pct"/>
            <w:gridSpan w:val="2"/>
            <w:shd w:val="clear" w:color="auto" w:fill="auto"/>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Питання, що розглядалися на Загальних зборах, та прийняті з них рішення:</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1. Обрання лічильної комісії Товариства, прийняття рішення про припинення її повноважень.</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Прийняте рішення: Обрати лічильну комісію у наступному складі - Писаченко Леонід Петрович. Лічильна комісія негайно приступає до виконання своїх обов'язків. Припинити повноваження Лічильної комісії після підпису всіма акціонерами цього протоколу.</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2. Визначення структури управління Товариством та виконавчого органу Товариства.</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Прийняте рішення: Визначити однорівневу структуру управління Товариством з одноосібним виконавчим органом - Директором</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3. Внесення змін до Статуту Товариства та затвердження його у новій редакції. Надання повноважень на підпис Статуту Товариства у новій редакції та вчинення реєстраційних дій.</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xml:space="preserve">Прийняте рішення: Внести зміни до Статуту Товариства шляхом викладення його у новій редакції та затвердити Статут ПРИВАТНОГО АКЦІОНЕРНОГО ТОВАРИСТВА "ДІГ" у новій редакції. Уповноважити головуючого </w:t>
            </w:r>
            <w:r w:rsidRPr="00D227F8">
              <w:rPr>
                <w:rFonts w:ascii="Times New Roman" w:eastAsia="Calibri" w:hAnsi="Times New Roman"/>
                <w:lang w:eastAsia="en-US"/>
              </w:rPr>
              <w:lastRenderedPageBreak/>
              <w:t>Загальних зборів акціонерів Чернікова Сергія Миколайовича підписати Статут Товариства у новій редакції та здійснити дії щодо проведення його державної реєстрації.</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4. Ліквідація Дирекції Товариства, припинення повноважень членів Дирекції, створення та обрання одноосібного виконавчого органу Товариства.</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Прийняте рішення: Ліквідувати колегіальний виконавчий орган - Дирекцію Товариства та створити одноосібний виконавчий орган згідно Статуту Товариства, повноваження якого здійснює директор Товариства.</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Припинити повноваження члена Дирекції - Чернікова Сергія Миколайовича, директора Товариства, з 28 листопада 2023 р. та обрати Чернікова Сергія Миколайовича, директора, одноосібним виконавчим органом Товариства з 29 листопада 2023 р.</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Припинити повноваження члена Дирекції - Дубінського Андрія Олександровича, першого заступника директора, з 28 листопада 2023 р. Встановити, що Дубінський Андрій Олександрович продовжує працювати в Товаристві на посаді першого заступника директора.</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Припинити повноваження члена Дирекції - Сорокіна Миколи Миколайовича, заступника директора, з 28 листопада 2023 р. Встановити, що Сорокін Микола Миколайович продовжує працювати в Товаристві на посаді заступника директора.</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Припинити повноваження члена Дирекції - Кац Олени Олександрівни, заступника директора, з 28 листопада 2023 р. Встановити, що Кац Олена Олександрівна продовжує працювати в Товаристві на посаді заступника директора.</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5. Внесення змін до відомостей про Товариство, які містяться у Єдиному державному реєстрі юридичних осіб, фізичних осіб - підприємців та громадських формувань щодо видів економічної діяльності КВЕД, осіб, які можуть вчиняти дії від імені Товариства, у тому числі підписувати договори, та надання повноважень на вчинення реєстраційних дій.</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Прийняте рішення: Доповнити види економічної діяльності Товариства КВЕД новим видом - 27.90 Виробництво іншого електричного устаткування.</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xml:space="preserve">Виключити Каца Олександра Борисовича з числа осіб, що можуть вчиняти дії від імені Товариства, у тому числі підписувати договори. </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Уповноважити директора Чернікова Сергія Миколайовича або інших, уповноважених директором осіб, здійснити дії щодо внесення відповідних змін до відомостей про Товариство, які містяться у Єдиному державному реєстрі юридичних осіб, фізичних осіб - підприємців та громадських формувань.</w:t>
            </w:r>
          </w:p>
          <w:p w:rsidR="00D227F8" w:rsidRPr="00D227F8" w:rsidRDefault="00D227F8" w:rsidP="00D227F8">
            <w:pPr>
              <w:rPr>
                <w:rFonts w:ascii="Times New Roman" w:eastAsia="Calibri" w:hAnsi="Times New Roman"/>
                <w:lang w:eastAsia="en-US"/>
              </w:rPr>
            </w:pPr>
          </w:p>
        </w:tc>
      </w:tr>
      <w:tr w:rsidR="00D227F8" w:rsidRPr="00D227F8" w:rsidTr="007E78E2">
        <w:trPr>
          <w:trHeight w:val="360"/>
        </w:trPr>
        <w:tc>
          <w:tcPr>
            <w:tcW w:w="5000" w:type="pct"/>
            <w:gridSpan w:val="2"/>
            <w:shd w:val="clear" w:color="auto" w:fill="auto"/>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b/>
                <w:lang w:eastAsia="en-US"/>
              </w:rPr>
              <w:lastRenderedPageBreak/>
              <w:t xml:space="preserve">URL-адреса протоколу загальних зборів:  </w:t>
            </w:r>
            <w:r w:rsidRPr="00D227F8">
              <w:rPr>
                <w:rFonts w:ascii="Times New Roman" w:eastAsia="Calibri" w:hAnsi="Times New Roman"/>
                <w:lang w:eastAsia="en-US"/>
              </w:rPr>
              <w:t>https://www.deg.com.ua/protokol-pozacherhovykh-zahal%CA%B9nykh-zboriv-aktsioneriv-pryvatnoho-aktsionernoho-tovarystva-dih-vid-28-11-2023/</w:t>
            </w:r>
          </w:p>
        </w:tc>
      </w:tr>
    </w:tbl>
    <w:p w:rsidR="00D227F8" w:rsidRPr="00D227F8" w:rsidRDefault="00D227F8" w:rsidP="00D227F8">
      <w:pPr>
        <w:spacing w:after="0"/>
        <w:rPr>
          <w:rFonts w:ascii="Times New Roman" w:eastAsia="Calibri" w:hAnsi="Times New Roman"/>
          <w:sz w:val="20"/>
          <w:lang w:eastAsia="en-US"/>
        </w:rPr>
      </w:pPr>
    </w:p>
    <w:p w:rsidR="00D227F8" w:rsidRPr="00D227F8" w:rsidRDefault="00D227F8" w:rsidP="00D227F8">
      <w:pPr>
        <w:spacing w:after="0"/>
        <w:rPr>
          <w:rFonts w:ascii="Times New Roman" w:eastAsia="Calibri" w:hAnsi="Times New Roman"/>
          <w:sz w:val="20"/>
          <w:lang w:eastAsia="en-US"/>
        </w:rPr>
      </w:pPr>
    </w:p>
    <w:p w:rsidR="00D227F8" w:rsidRPr="00D227F8" w:rsidRDefault="00D227F8" w:rsidP="00D227F8">
      <w:pPr>
        <w:spacing w:after="0"/>
        <w:rPr>
          <w:rFonts w:ascii="Times New Roman" w:eastAsia="Calibri" w:hAnsi="Times New Roman"/>
          <w:sz w:val="20"/>
          <w:lang w:eastAsia="en-US"/>
        </w:rPr>
      </w:pPr>
    </w:p>
    <w:p w:rsidR="00D227F8" w:rsidRPr="00D227F8" w:rsidRDefault="00D227F8" w:rsidP="00D227F8">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D227F8">
        <w:rPr>
          <w:rFonts w:ascii="Times New Roman" w:hAnsi="Times New Roman"/>
          <w:i/>
          <w:iCs/>
          <w:color w:val="000000"/>
          <w:sz w:val="24"/>
          <w:szCs w:val="24"/>
        </w:rPr>
        <w:t>Таблиця 4.</w:t>
      </w:r>
    </w:p>
    <w:p w:rsidR="00D227F8" w:rsidRPr="00D227F8" w:rsidRDefault="00D227F8" w:rsidP="00D227F8">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D227F8">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889"/>
        <w:gridCol w:w="5023"/>
      </w:tblGrid>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Черніков Сергій Миколайович 01.01.2023 р. -31.12.2023 р.</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 xml:space="preserve"> </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 xml:space="preserve"> </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У 2023 році ключовими рішеннями керівника були обрання стратегічного розвитку підприємства, встановлення нових ділових відносин як з постачальниками, так й з замовниками; проведення робіт, пов'язаних з сертифікацією нових розробок згідно з вимогами Технічного регламенту, затвердженого постановою КМУ від 28.12.2016 №1055;  підписання  наказів щодо обрання облікової політики підприємства, наказів, пов'язаних з технікою безпеки, сертифікацією, охороною праці.  А також накази щодо працівників, такі як відпустки, премії, заохочення, кадрові зміни, тощо.</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немає</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 xml:space="preserve"> </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 xml:space="preserve"> </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lastRenderedPageBreak/>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н/а</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такої особи не було</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 xml:space="preserve"> </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 xml:space="preserve"> </w:t>
            </w:r>
          </w:p>
        </w:tc>
      </w:tr>
    </w:tbl>
    <w:p w:rsidR="00D227F8" w:rsidRPr="00D227F8" w:rsidRDefault="00D227F8" w:rsidP="00D227F8"/>
    <w:p w:rsidR="00D227F8" w:rsidRPr="00D227F8" w:rsidRDefault="00D227F8" w:rsidP="00D227F8">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D227F8">
        <w:rPr>
          <w:rFonts w:ascii="Times New Roman" w:hAnsi="Times New Roman"/>
          <w:b/>
          <w:color w:val="000000"/>
          <w:sz w:val="24"/>
          <w:szCs w:val="24"/>
        </w:rPr>
        <w:t>Звіт виконавчого органу:</w:t>
      </w:r>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оцінка складу, структури та діяльності виконавчого органу: Не проводилась, інформація відсутня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оцінка компетентності та ефективності керівника та заступників керівника/голови та членів колегіального виконавчого органу, включаючи інформацію про його діяльність як посадової особи інших юридичних осіб або іншу діяльність - оплачувану і безоплатну: Не проводилась, інформація відсутня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оцінка виконання виконавчим органом поставлених цілей особи. В межах цього пункту зазначається інформація щодо впливу рішень, прийнятих виконавчих органом протягом звітного періоду, на досягнення поставлених перед особою стратегічних цілей. При цьому інформація щодо стратегічних цілей особи має містити загальний опис таких стратегічних цілей і не потребує розкриття інформації (показників), що, згідно внутрішніх документів особи належить до інформації з обмеженим доступом (конфіденційної інформації та комерційної таємниці): Не</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проводилась, інформація відсутня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інформація про те, яким чином діяльність виконавчого органу зумовила зміни у фінансовогосподарській діяльності особи: Оцінка того, яким чином діяльність виконавчого органу зумовила зміни у фінансово-господарській діяльності особи, не проводилась, інформація відсутня</w:t>
      </w:r>
    </w:p>
    <w:p w:rsidR="00D227F8" w:rsidRPr="00D227F8" w:rsidRDefault="00D227F8" w:rsidP="00D227F8">
      <w:pPr>
        <w:keepNext/>
        <w:keepLines/>
        <w:widowControl w:val="0"/>
        <w:tabs>
          <w:tab w:val="right" w:pos="7710"/>
        </w:tabs>
        <w:suppressAutoHyphens/>
        <w:autoSpaceDE w:val="0"/>
        <w:autoSpaceDN w:val="0"/>
        <w:adjustRightInd w:val="0"/>
        <w:spacing w:before="113" w:after="28" w:line="257" w:lineRule="auto"/>
        <w:textAlignment w:val="center"/>
        <w:rPr>
          <w:rFonts w:ascii="Times New Roman" w:hAnsi="Times New Roman"/>
          <w:b/>
          <w:bCs/>
          <w:color w:val="000000"/>
          <w:sz w:val="24"/>
          <w:szCs w:val="24"/>
        </w:rPr>
      </w:pPr>
      <w:r w:rsidRPr="00D227F8">
        <w:rPr>
          <w:rFonts w:ascii="Times New Roman" w:hAnsi="Times New Roman"/>
          <w:b/>
          <w:bCs/>
          <w:color w:val="000000"/>
          <w:sz w:val="24"/>
          <w:szCs w:val="24"/>
        </w:rPr>
        <w:t xml:space="preserve">Частина 7. Опис основних характеристик систем внутрішнього контролю особи, </w:t>
      </w:r>
      <w:r w:rsidRPr="00D227F8">
        <w:rPr>
          <w:rFonts w:ascii="Times New Roman" w:hAnsi="Times New Roman"/>
          <w:b/>
          <w:bCs/>
          <w:color w:val="000000"/>
          <w:sz w:val="24"/>
          <w:szCs w:val="24"/>
        </w:rPr>
        <w:br/>
        <w:t xml:space="preserve">а також перелік структурних підрозділів особи, які здійснюють ключові обов’язки </w:t>
      </w:r>
      <w:r w:rsidRPr="00D227F8">
        <w:rPr>
          <w:rFonts w:ascii="Times New Roman" w:hAnsi="Times New Roman"/>
          <w:b/>
          <w:bCs/>
          <w:color w:val="000000"/>
          <w:sz w:val="24"/>
          <w:szCs w:val="24"/>
        </w:rPr>
        <w:br/>
        <w:t>щодо забезпечення роботи систем внутрішнього контролю</w:t>
      </w:r>
    </w:p>
    <w:tbl>
      <w:tblPr>
        <w:tblW w:w="5000" w:type="pct"/>
        <w:tblCellMar>
          <w:left w:w="0" w:type="dxa"/>
          <w:right w:w="0" w:type="dxa"/>
        </w:tblCellMar>
        <w:tblLook w:val="0000" w:firstRow="0" w:lastRow="0" w:firstColumn="0" w:lastColumn="0" w:noHBand="0" w:noVBand="0"/>
      </w:tblPr>
      <w:tblGrid>
        <w:gridCol w:w="4889"/>
        <w:gridCol w:w="5023"/>
      </w:tblGrid>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1</w:t>
            </w:r>
          </w:p>
        </w:tc>
        <w:tc>
          <w:tcPr>
            <w:tcW w:w="253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2</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Система внутрішнього контролю передбачає модель трьох ліній захисту     Так/Ні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jc w:val="center"/>
              <w:rPr>
                <w:rFonts w:ascii="Times New Roman" w:hAnsi="Times New Roman"/>
                <w:sz w:val="20"/>
                <w:szCs w:val="20"/>
                <w:lang w:val="en-US"/>
              </w:rPr>
            </w:pPr>
            <w:r w:rsidRPr="00D227F8">
              <w:rPr>
                <w:rFonts w:ascii="Times New Roman" w:hAnsi="Times New Roman"/>
                <w:sz w:val="20"/>
                <w:szCs w:val="20"/>
                <w:lang w:val="en-US"/>
              </w:rPr>
              <w:t>Ні</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Опис функцій підрозділів першої лінії захисту та перелік ключових підрозділів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Не актуально для особи</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Перелік підрозділів та опис функцій підрозділів другої лінії захисту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Не актуально для особи</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Перелік підрозділів та опис функцій підрозділів третьої лінії захисту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Не актуально для особи</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Наявність затвердженого документу (документів), який(які) визначає(ють) політику системи внутрішнього контролю (у тому числі </w:t>
            </w:r>
            <w:r w:rsidRPr="00D227F8">
              <w:rPr>
                <w:rFonts w:ascii="Times New Roman" w:hAnsi="Times New Roman"/>
                <w:b/>
                <w:color w:val="000000"/>
                <w:sz w:val="20"/>
                <w:szCs w:val="20"/>
              </w:rPr>
              <w:br/>
              <w:t>щодо системи комплаєнс та внутрішнього аудиту)</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jc w:val="center"/>
              <w:rPr>
                <w:rFonts w:ascii="Times New Roman" w:hAnsi="Times New Roman"/>
                <w:sz w:val="20"/>
                <w:szCs w:val="20"/>
                <w:lang w:val="en-US"/>
              </w:rPr>
            </w:pPr>
            <w:r w:rsidRPr="00D227F8">
              <w:rPr>
                <w:rFonts w:ascii="Times New Roman" w:hAnsi="Times New Roman"/>
                <w:sz w:val="20"/>
                <w:szCs w:val="20"/>
                <w:lang w:val="en-US"/>
              </w:rPr>
              <w:t>Ні</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Перелік основних внутрішніх документів </w:t>
            </w:r>
            <w:r w:rsidRPr="00D227F8">
              <w:rPr>
                <w:rFonts w:ascii="Times New Roman" w:hAnsi="Times New Roman"/>
                <w:b/>
                <w:color w:val="000000"/>
                <w:sz w:val="20"/>
                <w:szCs w:val="20"/>
              </w:rPr>
              <w:br/>
              <w:t xml:space="preserve">щодо системи внутрішнього контролю (у тому числі щодо системи комплаєнс та внутрішнього аудиту)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Не має</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Дата та номер рішення про затвердження звіту </w:t>
            </w:r>
            <w:r w:rsidRPr="00D227F8">
              <w:rPr>
                <w:rFonts w:ascii="Times New Roman" w:hAnsi="Times New Roman"/>
                <w:b/>
                <w:color w:val="000000"/>
                <w:sz w:val="20"/>
                <w:szCs w:val="20"/>
              </w:rPr>
              <w:br/>
              <w:t>щодо системи внутрішнього контролю (у тому числі комплаєнс-ризиків)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 xml:space="preserve">.  .    </w:t>
            </w:r>
          </w:p>
          <w:p w:rsidR="00D227F8" w:rsidRPr="00D227F8" w:rsidRDefault="00D227F8" w:rsidP="00D227F8">
            <w:pPr>
              <w:spacing w:after="0"/>
              <w:rPr>
                <w:rFonts w:ascii="Times New Roman" w:hAnsi="Times New Roman"/>
                <w:sz w:val="20"/>
                <w:szCs w:val="20"/>
                <w:lang w:val="en-US"/>
              </w:rPr>
            </w:pP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Основні положення звіту системи внутрішнього контролю (у тому числі комплаєнс-ризиків)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Не актуально для особи</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Наявність затвердженої декларації схильності до ризиків     Так/Ні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jc w:val="center"/>
              <w:rPr>
                <w:rFonts w:ascii="Times New Roman" w:hAnsi="Times New Roman"/>
                <w:sz w:val="20"/>
                <w:szCs w:val="20"/>
                <w:lang w:val="en-US"/>
              </w:rPr>
            </w:pPr>
            <w:r w:rsidRPr="00D227F8">
              <w:rPr>
                <w:rFonts w:ascii="Times New Roman" w:hAnsi="Times New Roman"/>
                <w:sz w:val="20"/>
                <w:szCs w:val="20"/>
                <w:lang w:val="en-US"/>
              </w:rPr>
              <w:t>Ні</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 xml:space="preserve">Опис основних положень декларації схильності </w:t>
            </w:r>
            <w:r w:rsidRPr="00D227F8">
              <w:rPr>
                <w:rFonts w:ascii="Times New Roman" w:hAnsi="Times New Roman"/>
                <w:b/>
                <w:color w:val="000000"/>
                <w:sz w:val="20"/>
                <w:szCs w:val="20"/>
              </w:rPr>
              <w:lastRenderedPageBreak/>
              <w:t>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lastRenderedPageBreak/>
              <w:t>Не актуально для особи</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lastRenderedPageBreak/>
              <w:t>Назва органу, який прийняв рішення про затвердження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Не затверджувалася</w:t>
            </w:r>
          </w:p>
        </w:tc>
      </w:tr>
      <w:tr w:rsidR="00D227F8" w:rsidRPr="00D227F8" w:rsidTr="007E78E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227F8">
              <w:rPr>
                <w:rFonts w:ascii="Times New Roman" w:hAnsi="Times New Roman"/>
                <w:b/>
                <w:color w:val="000000"/>
                <w:sz w:val="20"/>
                <w:szCs w:val="20"/>
              </w:rPr>
              <w:t>Дата та номер рішення про затвердження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spacing w:after="0"/>
              <w:rPr>
                <w:rFonts w:ascii="Times New Roman" w:hAnsi="Times New Roman"/>
                <w:sz w:val="20"/>
                <w:szCs w:val="20"/>
                <w:lang w:val="en-US"/>
              </w:rPr>
            </w:pPr>
            <w:r w:rsidRPr="00D227F8">
              <w:rPr>
                <w:rFonts w:ascii="Times New Roman" w:hAnsi="Times New Roman"/>
                <w:sz w:val="20"/>
                <w:szCs w:val="20"/>
                <w:lang w:val="en-US"/>
              </w:rPr>
              <w:t xml:space="preserve">.  .    </w:t>
            </w:r>
          </w:p>
          <w:p w:rsidR="00D227F8" w:rsidRPr="00D227F8" w:rsidRDefault="00D227F8" w:rsidP="00D227F8">
            <w:pPr>
              <w:spacing w:after="0"/>
              <w:rPr>
                <w:rFonts w:ascii="Times New Roman" w:hAnsi="Times New Roman"/>
                <w:sz w:val="20"/>
                <w:szCs w:val="20"/>
                <w:lang w:val="en-US"/>
              </w:rPr>
            </w:pPr>
          </w:p>
        </w:tc>
      </w:tr>
    </w:tbl>
    <w:p w:rsidR="00D227F8" w:rsidRPr="00D227F8" w:rsidRDefault="00D227F8" w:rsidP="00D227F8"/>
    <w:p w:rsidR="00D227F8" w:rsidRPr="00D227F8" w:rsidRDefault="00D227F8" w:rsidP="00D227F8"/>
    <w:p w:rsidR="00D227F8" w:rsidRDefault="00D227F8">
      <w:pPr>
        <w:sectPr w:rsidR="00D227F8" w:rsidSect="00D227F8">
          <w:pgSz w:w="11906" w:h="16838"/>
          <w:pgMar w:top="363" w:right="567" w:bottom="363" w:left="1417" w:header="709" w:footer="709" w:gutter="0"/>
          <w:cols w:space="708"/>
          <w:docGrid w:linePitch="360"/>
        </w:sectPr>
      </w:pPr>
    </w:p>
    <w:p w:rsidR="00D227F8" w:rsidRPr="00D227F8" w:rsidRDefault="00D227F8" w:rsidP="00D227F8">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D227F8">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05"/>
        <w:gridCol w:w="1781"/>
        <w:gridCol w:w="1778"/>
        <w:gridCol w:w="3201"/>
        <w:gridCol w:w="4837"/>
      </w:tblGrid>
      <w:tr w:rsidR="00D227F8" w:rsidRPr="00D227F8" w:rsidTr="007E78E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D227F8">
              <w:rPr>
                <w:rFonts w:ascii="Times New Roman" w:hAnsi="Times New Roman"/>
                <w:b/>
                <w:color w:val="000000"/>
                <w:sz w:val="20"/>
                <w:szCs w:val="20"/>
                <w:lang w:val="en-US"/>
              </w:rPr>
              <w:t xml:space="preserve">        </w:t>
            </w:r>
            <w:r w:rsidRPr="00D227F8">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227F8">
              <w:rPr>
                <w:rFonts w:ascii="Times New Roman" w:hAnsi="Times New Roman"/>
                <w:b/>
                <w:color w:val="000000"/>
                <w:sz w:val="20"/>
                <w:szCs w:val="20"/>
              </w:rPr>
              <w:t>Розмір пакета акцій, що знаходиться в прямому та (опосередкованому) володінні</w:t>
            </w:r>
          </w:p>
        </w:tc>
      </w:tr>
      <w:tr w:rsidR="00D227F8" w:rsidRPr="00D227F8" w:rsidTr="007E78E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Дубінський Андрій Олександрович</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35.33333</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35.33333</w:t>
            </w:r>
          </w:p>
        </w:tc>
      </w:tr>
      <w:tr w:rsidR="00D227F8" w:rsidRPr="00D227F8" w:rsidTr="007E78E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Лихоносов Артем В'ячеславович</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35.33333</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35.33333</w:t>
            </w:r>
          </w:p>
        </w:tc>
      </w:tr>
      <w:tr w:rsidR="00D227F8" w:rsidRPr="00D227F8" w:rsidTr="007E78E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Новікова Римма Борисівна</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20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20</w:t>
            </w:r>
          </w:p>
        </w:tc>
      </w:tr>
      <w:tr w:rsidR="00D227F8" w:rsidRPr="00D227F8" w:rsidTr="007E78E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Сорокін Микола Миколайович</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9.33333</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227F8">
              <w:rPr>
                <w:rFonts w:ascii="Times New Roman" w:hAnsi="Times New Roman"/>
                <w:color w:val="000000"/>
                <w:sz w:val="20"/>
                <w:szCs w:val="20"/>
              </w:rPr>
              <w:t>9.33333</w:t>
            </w:r>
          </w:p>
        </w:tc>
      </w:tr>
    </w:tbl>
    <w:p w:rsidR="00D227F8" w:rsidRPr="00D227F8" w:rsidRDefault="00D227F8" w:rsidP="00D227F8"/>
    <w:p w:rsidR="00D227F8" w:rsidRDefault="00D227F8">
      <w:pPr>
        <w:sectPr w:rsidR="00D227F8" w:rsidSect="00D227F8">
          <w:pgSz w:w="16838" w:h="11906" w:orient="landscape"/>
          <w:pgMar w:top="567" w:right="363" w:bottom="567" w:left="363" w:header="709" w:footer="709" w:gutter="0"/>
          <w:cols w:space="708"/>
          <w:docGrid w:linePitch="360"/>
        </w:sectPr>
      </w:pPr>
    </w:p>
    <w:p w:rsidR="00D227F8" w:rsidRPr="00D227F8" w:rsidRDefault="00D227F8" w:rsidP="00D227F8">
      <w:pPr>
        <w:keepNext/>
        <w:keepLines/>
        <w:widowControl w:val="0"/>
        <w:tabs>
          <w:tab w:val="right" w:pos="7710"/>
        </w:tabs>
        <w:suppressAutoHyphens/>
        <w:autoSpaceDE w:val="0"/>
        <w:autoSpaceDN w:val="0"/>
        <w:adjustRightInd w:val="0"/>
        <w:spacing w:after="0" w:line="257" w:lineRule="auto"/>
        <w:textAlignment w:val="center"/>
        <w:rPr>
          <w:rFonts w:ascii="Times New Roman" w:hAnsi="Times New Roman"/>
          <w:b/>
          <w:bCs/>
          <w:color w:val="000000"/>
          <w:sz w:val="24"/>
          <w:szCs w:val="24"/>
        </w:rPr>
      </w:pPr>
      <w:r w:rsidRPr="00D227F8">
        <w:rPr>
          <w:rFonts w:ascii="Times New Roman" w:hAnsi="Times New Roman"/>
          <w:b/>
          <w:bCs/>
          <w:color w:val="000000"/>
          <w:sz w:val="24"/>
          <w:szCs w:val="24"/>
        </w:rPr>
        <w:lastRenderedPageBreak/>
        <w:t>Частина 11. Інформація про винагороду членів виконавчого органу та/або ради особи</w:t>
      </w:r>
    </w:p>
    <w:p w:rsidR="00D227F8" w:rsidRPr="00D227F8" w:rsidRDefault="00D227F8" w:rsidP="00D227F8">
      <w:pPr>
        <w:spacing w:after="0"/>
        <w:rPr>
          <w:rFonts w:ascii="Times New Roman" w:eastAsia="Calibri" w:hAnsi="Times New Roman"/>
          <w:sz w:val="20"/>
          <w:szCs w:val="20"/>
          <w:lang w:eastAsia="en-US"/>
        </w:rPr>
      </w:pPr>
    </w:p>
    <w:tbl>
      <w:tblPr>
        <w:tblStyle w:val="2"/>
        <w:tblW w:w="5000" w:type="pct"/>
        <w:tblLook w:val="04A0" w:firstRow="1" w:lastRow="0" w:firstColumn="1" w:lastColumn="0" w:noHBand="0" w:noVBand="1"/>
      </w:tblPr>
      <w:tblGrid>
        <w:gridCol w:w="4956"/>
        <w:gridCol w:w="4956"/>
      </w:tblGrid>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 xml:space="preserve">Орган управління </w:t>
            </w:r>
          </w:p>
        </w:tc>
        <w:tc>
          <w:tcPr>
            <w:tcW w:w="3968" w:type="dxa"/>
            <w:shd w:val="clear" w:color="auto" w:fill="auto"/>
            <w:vAlign w:val="center"/>
          </w:tcPr>
          <w:p w:rsidR="00D227F8" w:rsidRPr="00D227F8" w:rsidRDefault="00D227F8" w:rsidP="00D227F8">
            <w:pPr>
              <w:jc w:val="center"/>
              <w:rPr>
                <w:rFonts w:ascii="Times New Roman" w:eastAsia="Calibri" w:hAnsi="Times New Roman"/>
                <w:lang w:eastAsia="en-US"/>
              </w:rPr>
            </w:pPr>
            <w:r w:rsidRPr="00D227F8">
              <w:rPr>
                <w:rFonts w:ascii="Times New Roman" w:eastAsia="Calibri" w:hAnsi="Times New Roman"/>
                <w:lang w:eastAsia="en-US"/>
              </w:rPr>
              <w:t>Виконавчий орган</w:t>
            </w: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 xml:space="preserve">Ім'я члена виконавчого органу/ради особи </w:t>
            </w:r>
          </w:p>
        </w:tc>
        <w:tc>
          <w:tcPr>
            <w:tcW w:w="3968" w:type="dxa"/>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Сергій Миколайович Черніков</w:t>
            </w: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РНОКПП</w:t>
            </w:r>
          </w:p>
        </w:tc>
        <w:tc>
          <w:tcPr>
            <w:tcW w:w="3968" w:type="dxa"/>
            <w:shd w:val="clear" w:color="auto" w:fill="auto"/>
            <w:vAlign w:val="center"/>
          </w:tcPr>
          <w:p w:rsidR="00D227F8" w:rsidRPr="00D227F8" w:rsidRDefault="00D227F8" w:rsidP="00D227F8">
            <w:pPr>
              <w:jc w:val="center"/>
              <w:rPr>
                <w:rFonts w:ascii="Times New Roman" w:eastAsia="Calibri" w:hAnsi="Times New Roman"/>
                <w:lang w:eastAsia="en-US"/>
              </w:rPr>
            </w:pP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УНЗР</w:t>
            </w:r>
          </w:p>
        </w:tc>
        <w:tc>
          <w:tcPr>
            <w:tcW w:w="3968" w:type="dxa"/>
            <w:shd w:val="clear" w:color="auto" w:fill="auto"/>
            <w:vAlign w:val="center"/>
          </w:tcPr>
          <w:p w:rsidR="00D227F8" w:rsidRPr="00D227F8" w:rsidRDefault="00D227F8" w:rsidP="00D227F8">
            <w:pPr>
              <w:jc w:val="center"/>
              <w:rPr>
                <w:rFonts w:ascii="Times New Roman" w:eastAsia="Calibri" w:hAnsi="Times New Roman"/>
                <w:lang w:eastAsia="en-US"/>
              </w:rPr>
            </w:pPr>
            <w:r w:rsidRPr="00D227F8">
              <w:rPr>
                <w:rFonts w:ascii="Times New Roman" w:eastAsia="Calibri" w:hAnsi="Times New Roman"/>
                <w:lang w:eastAsia="en-US"/>
              </w:rPr>
              <w:t xml:space="preserve">              </w:t>
            </w: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Посада</w:t>
            </w:r>
          </w:p>
        </w:tc>
        <w:tc>
          <w:tcPr>
            <w:tcW w:w="3968" w:type="dxa"/>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 xml:space="preserve">Директор                                                                                                                                                                                                                                                      </w:t>
            </w: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Дата вступу на посаду</w:t>
            </w:r>
          </w:p>
        </w:tc>
        <w:tc>
          <w:tcPr>
            <w:tcW w:w="3968" w:type="dxa"/>
            <w:shd w:val="clear" w:color="auto" w:fill="auto"/>
            <w:vAlign w:val="center"/>
          </w:tcPr>
          <w:p w:rsidR="00D227F8" w:rsidRPr="00D227F8" w:rsidRDefault="00D227F8" w:rsidP="00D227F8">
            <w:pPr>
              <w:jc w:val="center"/>
              <w:rPr>
                <w:rFonts w:ascii="Times New Roman" w:eastAsia="Calibri" w:hAnsi="Times New Roman"/>
                <w:lang w:eastAsia="en-US"/>
              </w:rPr>
            </w:pPr>
            <w:r w:rsidRPr="00D227F8">
              <w:rPr>
                <w:rFonts w:ascii="Times New Roman" w:eastAsia="Calibri" w:hAnsi="Times New Roman"/>
                <w:lang w:eastAsia="en-US"/>
              </w:rPr>
              <w:t>03.04.2019</w:t>
            </w: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Виплатили : 1010632.38</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Мають виплатити : 0</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Прийнято рішення про виплату : 1010632.38</w:t>
            </w: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Виплатили : 1010632.38</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Мають виплатити : 0</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Прийнято рішення про виплату : 101063.38</w:t>
            </w: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Розмір фіксованої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Виплатили : 630518.33</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Мають виплатити : 0</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Прийнято рішення про виплату : 630518.33</w:t>
            </w: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Розмір змінної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Виплатили : 380114.05</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Мають виплатити : 0</w:t>
            </w:r>
          </w:p>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Прийнято рішення про виплату : 380114.05</w:t>
            </w: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Критерії оцінки ефективності, за якими нараховували змінну частину винагороди</w:t>
            </w:r>
          </w:p>
        </w:tc>
        <w:tc>
          <w:tcPr>
            <w:tcW w:w="3968" w:type="dxa"/>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За результатами економічних показників діяльності підприємства за місяць</w:t>
            </w: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Інформація про винагороду або ж компенсації, які мають бути виплачені у разі звільнення</w:t>
            </w:r>
          </w:p>
        </w:tc>
        <w:tc>
          <w:tcPr>
            <w:tcW w:w="3968" w:type="dxa"/>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Не визначено</w:t>
            </w:r>
          </w:p>
        </w:tc>
      </w:tr>
      <w:tr w:rsidR="00D227F8" w:rsidRPr="00D227F8" w:rsidTr="007E78E2">
        <w:trPr>
          <w:trHeight w:val="360"/>
        </w:trPr>
        <w:tc>
          <w:tcPr>
            <w:tcW w:w="3968" w:type="dxa"/>
            <w:shd w:val="clear" w:color="auto" w:fill="auto"/>
            <w:vAlign w:val="center"/>
          </w:tcPr>
          <w:p w:rsidR="00D227F8" w:rsidRPr="00D227F8" w:rsidRDefault="00D227F8" w:rsidP="00D227F8">
            <w:pPr>
              <w:rPr>
                <w:rFonts w:ascii="Times New Roman" w:eastAsia="Calibri" w:hAnsi="Times New Roman"/>
                <w:b/>
                <w:lang w:eastAsia="en-US"/>
              </w:rPr>
            </w:pPr>
            <w:r w:rsidRPr="00D227F8">
              <w:rPr>
                <w:rFonts w:ascii="Times New Roman" w:eastAsia="Calibri" w:hAnsi="Times New Roman"/>
                <w:b/>
                <w:lang w:eastAsia="en-US"/>
              </w:rPr>
              <w:t>URL-адреса вебсайту особи, за якою розміщено звіт про винагороду</w:t>
            </w:r>
          </w:p>
        </w:tc>
        <w:tc>
          <w:tcPr>
            <w:tcW w:w="3968" w:type="dxa"/>
            <w:shd w:val="clear" w:color="auto" w:fill="auto"/>
            <w:vAlign w:val="center"/>
          </w:tcPr>
          <w:p w:rsidR="00D227F8" w:rsidRPr="00D227F8" w:rsidRDefault="00D227F8" w:rsidP="00D227F8">
            <w:pPr>
              <w:rPr>
                <w:rFonts w:ascii="Times New Roman" w:eastAsia="Calibri" w:hAnsi="Times New Roman"/>
                <w:lang w:eastAsia="en-US"/>
              </w:rPr>
            </w:pPr>
            <w:r w:rsidRPr="00D227F8">
              <w:rPr>
                <w:rFonts w:ascii="Times New Roman" w:eastAsia="Calibri" w:hAnsi="Times New Roman"/>
                <w:lang w:eastAsia="en-US"/>
              </w:rPr>
              <w:t>Звіт про винагороду  не складався та не розміщувався</w:t>
            </w:r>
          </w:p>
        </w:tc>
      </w:tr>
    </w:tbl>
    <w:p w:rsidR="00D227F8" w:rsidRPr="00D227F8" w:rsidRDefault="00D227F8" w:rsidP="00D227F8">
      <w:pPr>
        <w:spacing w:after="0"/>
        <w:rPr>
          <w:rFonts w:ascii="Times New Roman" w:eastAsia="Calibri" w:hAnsi="Times New Roman"/>
          <w:b/>
          <w:sz w:val="20"/>
          <w:szCs w:val="20"/>
          <w:lang w:eastAsia="en-US"/>
        </w:rPr>
      </w:pPr>
      <w:r w:rsidRPr="00D227F8">
        <w:rPr>
          <w:rFonts w:ascii="Times New Roman" w:eastAsia="Calibri" w:hAnsi="Times New Roman"/>
          <w:b/>
          <w:sz w:val="20"/>
          <w:szCs w:val="20"/>
          <w:lang w:eastAsia="en-US"/>
        </w:rPr>
        <w:t>Співвідношення середнього розміру винагороди члена виконавчого органу/ради із середнім розміром винагороди працівників особи : 2.15</w:t>
      </w:r>
    </w:p>
    <w:p w:rsidR="00D227F8" w:rsidRPr="00D227F8" w:rsidRDefault="00D227F8" w:rsidP="00D227F8">
      <w:pPr>
        <w:spacing w:after="0"/>
        <w:rPr>
          <w:rFonts w:ascii="Times New Roman" w:eastAsia="Calibri" w:hAnsi="Times New Roman"/>
          <w:b/>
          <w:sz w:val="20"/>
          <w:szCs w:val="20"/>
          <w:lang w:eastAsia="en-US"/>
        </w:rPr>
      </w:pPr>
    </w:p>
    <w:p w:rsidR="00D227F8" w:rsidRPr="00D227F8" w:rsidRDefault="00D227F8" w:rsidP="00D227F8">
      <w:pPr>
        <w:spacing w:after="0"/>
        <w:rPr>
          <w:rFonts w:ascii="Times New Roman" w:eastAsia="Calibri" w:hAnsi="Times New Roman"/>
          <w:b/>
          <w:sz w:val="20"/>
          <w:szCs w:val="20"/>
          <w:lang w:eastAsia="en-US"/>
        </w:rPr>
      </w:pPr>
    </w:p>
    <w:p w:rsidR="00D227F8" w:rsidRPr="00D227F8" w:rsidRDefault="00D227F8" w:rsidP="00D227F8">
      <w:pPr>
        <w:keepNext/>
        <w:spacing w:after="0"/>
        <w:outlineLvl w:val="0"/>
        <w:rPr>
          <w:rFonts w:ascii="Times New Roman" w:hAnsi="Times New Roman"/>
          <w:b/>
          <w:bCs/>
          <w:kern w:val="32"/>
          <w:sz w:val="26"/>
          <w:szCs w:val="26"/>
        </w:rPr>
      </w:pPr>
      <w:bookmarkStart w:id="20" w:name="_Toc172803511"/>
      <w:r w:rsidRPr="00D227F8">
        <w:rPr>
          <w:rFonts w:ascii="Times New Roman" w:hAnsi="Times New Roman"/>
          <w:b/>
          <w:bCs/>
          <w:kern w:val="32"/>
          <w:sz w:val="26"/>
          <w:szCs w:val="26"/>
        </w:rPr>
        <w:t>3. Дивідендна політика</w:t>
      </w:r>
      <w:bookmarkEnd w:id="20"/>
    </w:p>
    <w:tbl>
      <w:tblPr>
        <w:tblW w:w="5000" w:type="pct"/>
        <w:tblCellMar>
          <w:left w:w="0" w:type="dxa"/>
          <w:right w:w="0" w:type="dxa"/>
        </w:tblCellMar>
        <w:tblLook w:val="0000" w:firstRow="0" w:lastRow="0" w:firstColumn="0" w:lastColumn="0" w:noHBand="0" w:noVBand="0"/>
      </w:tblPr>
      <w:tblGrid>
        <w:gridCol w:w="4159"/>
        <w:gridCol w:w="5753"/>
      </w:tblGrid>
      <w:tr w:rsidR="00D227F8" w:rsidRPr="00D227F8" w:rsidTr="007E78E2">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Наявність затвердженого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lang w:val="en-US"/>
              </w:rPr>
              <w:t>Так</w:t>
            </w:r>
          </w:p>
        </w:tc>
      </w:tr>
      <w:tr w:rsidR="00D227F8" w:rsidRPr="00D227F8" w:rsidTr="007E78E2">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Назва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4"/>
              </w:rPr>
            </w:pPr>
            <w:r w:rsidRPr="00D227F8">
              <w:rPr>
                <w:rFonts w:ascii="Times New Roman" w:hAnsi="Times New Roman"/>
                <w:sz w:val="20"/>
                <w:szCs w:val="24"/>
                <w:lang w:val="en-US"/>
              </w:rPr>
              <w:t>Статут</w:t>
            </w:r>
          </w:p>
        </w:tc>
      </w:tr>
      <w:tr w:rsidR="00D227F8" w:rsidRPr="00D227F8" w:rsidTr="007E78E2">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Назва органу, який прийняв рішення про затвердження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4"/>
              </w:rPr>
            </w:pPr>
            <w:r w:rsidRPr="00D227F8">
              <w:rPr>
                <w:rFonts w:ascii="Times New Roman" w:hAnsi="Times New Roman"/>
                <w:sz w:val="20"/>
                <w:szCs w:val="24"/>
                <w:lang w:val="en-US"/>
              </w:rPr>
              <w:t>Загальні збори акціонерів</w:t>
            </w:r>
          </w:p>
        </w:tc>
      </w:tr>
      <w:tr w:rsidR="00D227F8" w:rsidRPr="00D227F8" w:rsidTr="007E78E2">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Дата та номер рішення про затвердження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4"/>
                <w:lang w:val="en-US"/>
              </w:rPr>
            </w:pPr>
            <w:r w:rsidRPr="00D227F8">
              <w:rPr>
                <w:rFonts w:ascii="Times New Roman" w:hAnsi="Times New Roman"/>
                <w:sz w:val="20"/>
                <w:szCs w:val="24"/>
                <w:lang w:val="en-US"/>
              </w:rPr>
              <w:t>28.11.2023</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4"/>
              </w:rPr>
            </w:pPr>
            <w:r w:rsidRPr="00D227F8">
              <w:rPr>
                <w:rFonts w:ascii="Times New Roman" w:hAnsi="Times New Roman"/>
                <w:sz w:val="20"/>
                <w:szCs w:val="24"/>
                <w:lang w:val="en-US"/>
              </w:rPr>
              <w:t>б/н</w:t>
            </w:r>
          </w:p>
        </w:tc>
      </w:tr>
      <w:tr w:rsidR="00D227F8" w:rsidRPr="00D227F8" w:rsidTr="007E78E2">
        <w:trPr>
          <w:trHeight w:val="19"/>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227F8">
              <w:rPr>
                <w:rFonts w:ascii="Times New Roman" w:hAnsi="Times New Roman"/>
                <w:b/>
                <w:color w:val="000000"/>
                <w:sz w:val="20"/>
                <w:szCs w:val="24"/>
              </w:rPr>
              <w:t>Опис ключових положень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4"/>
                <w:lang w:val="en-US"/>
              </w:rPr>
            </w:pPr>
            <w:r w:rsidRPr="00D227F8">
              <w:rPr>
                <w:rFonts w:ascii="Times New Roman" w:hAnsi="Times New Roman"/>
                <w:sz w:val="20"/>
                <w:szCs w:val="24"/>
                <w:lang w:val="en-US"/>
              </w:rPr>
              <w:t xml:space="preserve">Рішення про виплату дивідендів та їх розмір приймається Загальними зборами Товариства. За акціями одного типу та класу нараховується однаковий розмір дивідендів. </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4"/>
                <w:lang w:val="en-US"/>
              </w:rPr>
            </w:pPr>
            <w:r w:rsidRPr="00D227F8">
              <w:rPr>
                <w:rFonts w:ascii="Times New Roman" w:hAnsi="Times New Roman"/>
                <w:sz w:val="20"/>
                <w:szCs w:val="24"/>
                <w:lang w:val="en-US"/>
              </w:rPr>
              <w:t>Виплата дивідендів за простими акціями здійснюється з чистого прибутку за звітний рік та/або нерозподіленого прибутку, та/або резервного капіталу на підставі рішення Загальних зборів Товариства протягом шести місяців з дня прийняття Загальними зборами рішення про виплату дивідендів.</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4"/>
                <w:lang w:val="en-US"/>
              </w:rPr>
            </w:pPr>
            <w:r w:rsidRPr="00D227F8">
              <w:rPr>
                <w:rFonts w:ascii="Times New Roman" w:hAnsi="Times New Roman"/>
                <w:sz w:val="20"/>
                <w:szCs w:val="24"/>
                <w:lang w:val="en-US"/>
              </w:rPr>
              <w:t xml:space="preserve">У разі прийняття Загальними зборами рішення про виплату дивідендів у строк менший, ніж передбачено абзацом першим </w:t>
            </w:r>
            <w:r w:rsidRPr="00D227F8">
              <w:rPr>
                <w:rFonts w:ascii="Times New Roman" w:hAnsi="Times New Roman"/>
                <w:sz w:val="20"/>
                <w:szCs w:val="24"/>
                <w:lang w:val="en-US"/>
              </w:rPr>
              <w:lastRenderedPageBreak/>
              <w:t>цього пункту, виплата дивідендів здійснюється у строк, визначений Загальними зборами.</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4"/>
                <w:lang w:val="en-US"/>
              </w:rPr>
            </w:pPr>
            <w:r w:rsidRPr="00D227F8">
              <w:rPr>
                <w:rFonts w:ascii="Times New Roman" w:hAnsi="Times New Roman"/>
                <w:sz w:val="20"/>
                <w:szCs w:val="24"/>
                <w:lang w:val="en-US"/>
              </w:rPr>
              <w:t xml:space="preserve">Для кожної виплати дивідендів Директор визначає дату складення переліку осіб, які мають право на отримання дивідендів, та порядок їх виплати. Дата складення переліку осіб, які мають право на отримання дивідендів, визначається рішенням Директора, але не раніше ніж через 10 робочих днів після прийняття такого рішення. </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4"/>
                <w:lang w:val="en-US"/>
              </w:rPr>
            </w:pPr>
            <w:r w:rsidRPr="00D227F8">
              <w:rPr>
                <w:rFonts w:ascii="Times New Roman" w:hAnsi="Times New Roman"/>
                <w:sz w:val="20"/>
                <w:szCs w:val="24"/>
                <w:lang w:val="en-US"/>
              </w:rPr>
              <w:t xml:space="preserve">Товариство в порядку, встановленому Директором, повідомляє осіб, які мають право на отримання дивідендів, про дату, розмір, порядок та строк їх виплати. </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4"/>
                <w:lang w:val="en-US"/>
              </w:rPr>
            </w:pPr>
            <w:r w:rsidRPr="00D227F8">
              <w:rPr>
                <w:rFonts w:ascii="Times New Roman" w:hAnsi="Times New Roman"/>
                <w:sz w:val="20"/>
                <w:szCs w:val="24"/>
                <w:lang w:val="en-US"/>
              </w:rPr>
              <w:t>Товариство у порядку, встановленому діючим законодавством, здійснює виплату дивідендів через депозитарну систему України або безпосередньо акціонерам. Спосіб виплати дивідендів визначається відповідним рішенням Загальних зборів акціонерів.</w:t>
            </w:r>
          </w:p>
          <w:p w:rsidR="00D227F8" w:rsidRPr="00D227F8" w:rsidRDefault="00D227F8" w:rsidP="00D227F8">
            <w:pPr>
              <w:widowControl w:val="0"/>
              <w:suppressAutoHyphens/>
              <w:autoSpaceDE w:val="0"/>
              <w:autoSpaceDN w:val="0"/>
              <w:adjustRightInd w:val="0"/>
              <w:spacing w:after="0" w:line="240" w:lineRule="auto"/>
              <w:rPr>
                <w:rFonts w:ascii="Times New Roman" w:hAnsi="Times New Roman"/>
                <w:sz w:val="20"/>
                <w:szCs w:val="24"/>
              </w:rPr>
            </w:pPr>
            <w:r w:rsidRPr="00D227F8">
              <w:rPr>
                <w:rFonts w:ascii="Times New Roman" w:hAnsi="Times New Roman"/>
                <w:sz w:val="20"/>
                <w:szCs w:val="24"/>
                <w:lang w:val="en-US"/>
              </w:rPr>
              <w:t>Використання нерозподіленого прибутку здійснюється за рішенням Загальних зборів акціонерів Товариства.</w:t>
            </w:r>
          </w:p>
        </w:tc>
      </w:tr>
    </w:tbl>
    <w:p w:rsidR="00D227F8" w:rsidRPr="00D227F8" w:rsidRDefault="00D227F8" w:rsidP="00D227F8"/>
    <w:p w:rsidR="00D227F8" w:rsidRPr="00D227F8" w:rsidRDefault="00D227F8" w:rsidP="00D227F8">
      <w:pPr>
        <w:spacing w:after="0" w:line="240" w:lineRule="auto"/>
        <w:outlineLvl w:val="0"/>
        <w:rPr>
          <w:rFonts w:ascii="Times New Roman" w:hAnsi="Times New Roman"/>
          <w:b/>
          <w:bCs/>
          <w:kern w:val="28"/>
          <w:sz w:val="26"/>
          <w:szCs w:val="26"/>
        </w:rPr>
      </w:pPr>
      <w:bookmarkStart w:id="21" w:name="_Toc172803512"/>
      <w:r w:rsidRPr="00D227F8">
        <w:rPr>
          <w:rFonts w:ascii="Times New Roman" w:hAnsi="Times New Roman"/>
          <w:b/>
          <w:bCs/>
          <w:kern w:val="28"/>
          <w:sz w:val="26"/>
          <w:szCs w:val="26"/>
        </w:rPr>
        <w:t>4. Дивіденди</w:t>
      </w:r>
      <w:bookmarkEnd w:id="21"/>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color w:val="000000"/>
          <w:sz w:val="24"/>
          <w:szCs w:val="24"/>
        </w:rPr>
      </w:pPr>
      <w:r w:rsidRPr="00D227F8">
        <w:rPr>
          <w:rFonts w:ascii="Times New Roman" w:hAnsi="Times New Roman"/>
          <w:b/>
          <w:color w:val="000000"/>
          <w:sz w:val="24"/>
          <w:szCs w:val="24"/>
        </w:rPr>
        <w:t>Інформація про виплату дивідендів та інших доходів за цінними паперами у звітному році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3593"/>
        <w:gridCol w:w="2756"/>
        <w:gridCol w:w="2871"/>
      </w:tblGrid>
      <w:tr w:rsidR="00D227F8" w:rsidRPr="00D227F8" w:rsidTr="007E78E2">
        <w:trPr>
          <w:trHeight w:val="418"/>
        </w:trPr>
        <w:tc>
          <w:tcPr>
            <w:tcW w:w="2156" w:type="pct"/>
            <w:gridSpan w:val="2"/>
            <w:vMerge w:val="restart"/>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Інформація про виплату дивідендів</w:t>
            </w:r>
          </w:p>
        </w:tc>
        <w:tc>
          <w:tcPr>
            <w:tcW w:w="2844" w:type="pct"/>
            <w:gridSpan w:val="2"/>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color w:val="000000"/>
                <w:sz w:val="20"/>
                <w:szCs w:val="20"/>
              </w:rPr>
              <w:t>У звітному періоді</w:t>
            </w:r>
          </w:p>
        </w:tc>
      </w:tr>
      <w:tr w:rsidR="00D227F8" w:rsidRPr="00D227F8" w:rsidTr="007E78E2">
        <w:trPr>
          <w:trHeight w:val="354"/>
        </w:trPr>
        <w:tc>
          <w:tcPr>
            <w:tcW w:w="2156" w:type="pct"/>
            <w:gridSpan w:val="2"/>
            <w:vMerge/>
            <w:shd w:val="clear" w:color="auto" w:fill="auto"/>
          </w:tcPr>
          <w:p w:rsidR="00D227F8" w:rsidRPr="00D227F8" w:rsidRDefault="00D227F8" w:rsidP="00D227F8">
            <w:pPr>
              <w:spacing w:after="0" w:line="240" w:lineRule="auto"/>
              <w:rPr>
                <w:rFonts w:ascii="Times New Roman" w:hAnsi="Times New Roman"/>
                <w:b/>
                <w:sz w:val="20"/>
                <w:szCs w:val="20"/>
              </w:rPr>
            </w:pPr>
          </w:p>
        </w:tc>
        <w:tc>
          <w:tcPr>
            <w:tcW w:w="1393" w:type="pct"/>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За простими акціями</w:t>
            </w:r>
          </w:p>
        </w:tc>
        <w:tc>
          <w:tcPr>
            <w:tcW w:w="1451" w:type="pct"/>
            <w:shd w:val="clear" w:color="auto" w:fill="auto"/>
            <w:vAlign w:val="center"/>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За привілейованими акціями</w:t>
            </w:r>
          </w:p>
        </w:tc>
      </w:tr>
      <w:tr w:rsidR="00D227F8" w:rsidRPr="00D227F8" w:rsidTr="007E78E2">
        <w:trPr>
          <w:trHeight w:val="583"/>
        </w:trPr>
        <w:tc>
          <w:tcPr>
            <w:tcW w:w="2156" w:type="pct"/>
            <w:gridSpan w:val="2"/>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Сума нарахованих дивідендів, грн.</w:t>
            </w:r>
          </w:p>
        </w:tc>
        <w:tc>
          <w:tcPr>
            <w:tcW w:w="1393"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6313500</w:t>
            </w:r>
          </w:p>
        </w:tc>
        <w:tc>
          <w:tcPr>
            <w:tcW w:w="1451"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 xml:space="preserve"> </w:t>
            </w:r>
          </w:p>
        </w:tc>
      </w:tr>
      <w:tr w:rsidR="00D227F8" w:rsidRPr="00D227F8" w:rsidTr="007E78E2">
        <w:trPr>
          <w:trHeight w:val="597"/>
        </w:trPr>
        <w:tc>
          <w:tcPr>
            <w:tcW w:w="2156" w:type="pct"/>
            <w:gridSpan w:val="2"/>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Нараховані дивіденди на одну акцію, грн</w:t>
            </w:r>
          </w:p>
        </w:tc>
        <w:tc>
          <w:tcPr>
            <w:tcW w:w="1393"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4209</w:t>
            </w:r>
          </w:p>
        </w:tc>
        <w:tc>
          <w:tcPr>
            <w:tcW w:w="1451"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 xml:space="preserve"> </w:t>
            </w:r>
          </w:p>
        </w:tc>
      </w:tr>
      <w:tr w:rsidR="00D227F8" w:rsidRPr="00D227F8" w:rsidTr="007E78E2">
        <w:trPr>
          <w:trHeight w:val="631"/>
        </w:trPr>
        <w:tc>
          <w:tcPr>
            <w:tcW w:w="2156" w:type="pct"/>
            <w:gridSpan w:val="2"/>
            <w:shd w:val="clear" w:color="auto" w:fill="auto"/>
            <w:vAlign w:val="center"/>
          </w:tcPr>
          <w:p w:rsidR="00D227F8" w:rsidRPr="00D227F8" w:rsidRDefault="00D227F8" w:rsidP="00D227F8">
            <w:pPr>
              <w:spacing w:after="0" w:line="240" w:lineRule="auto"/>
              <w:rPr>
                <w:rFonts w:ascii="Times New Roman" w:hAnsi="Times New Roman"/>
                <w:b/>
                <w:sz w:val="20"/>
                <w:szCs w:val="20"/>
                <w:lang w:val="ru-RU"/>
              </w:rPr>
            </w:pPr>
            <w:r w:rsidRPr="00D227F8">
              <w:rPr>
                <w:rFonts w:ascii="Times New Roman" w:hAnsi="Times New Roman"/>
                <w:b/>
                <w:color w:val="000000"/>
                <w:sz w:val="20"/>
                <w:szCs w:val="20"/>
              </w:rPr>
              <w:t>Сума</w:t>
            </w:r>
            <w:r w:rsidRPr="00D227F8">
              <w:rPr>
                <w:rFonts w:ascii="Times New Roman" w:hAnsi="Times New Roman"/>
                <w:b/>
                <w:color w:val="000000"/>
                <w:sz w:val="20"/>
                <w:szCs w:val="20"/>
                <w:lang w:val="ru-RU"/>
              </w:rPr>
              <w:t xml:space="preserve"> </w:t>
            </w:r>
            <w:r w:rsidRPr="00D227F8">
              <w:rPr>
                <w:rFonts w:ascii="Times New Roman" w:hAnsi="Times New Roman"/>
                <w:b/>
                <w:color w:val="000000"/>
                <w:sz w:val="20"/>
                <w:szCs w:val="20"/>
              </w:rPr>
              <w:t xml:space="preserve"> виплачених</w:t>
            </w:r>
            <w:r w:rsidRPr="00D227F8">
              <w:rPr>
                <w:rFonts w:ascii="Times New Roman" w:hAnsi="Times New Roman"/>
                <w:b/>
                <w:color w:val="000000"/>
                <w:sz w:val="20"/>
                <w:szCs w:val="20"/>
                <w:lang w:val="ru-RU"/>
              </w:rPr>
              <w:t xml:space="preserve"> </w:t>
            </w:r>
            <w:r w:rsidRPr="00D227F8">
              <w:rPr>
                <w:rFonts w:ascii="Times New Roman" w:hAnsi="Times New Roman"/>
                <w:b/>
                <w:color w:val="000000"/>
                <w:sz w:val="20"/>
                <w:szCs w:val="20"/>
              </w:rPr>
              <w:t>/</w:t>
            </w:r>
            <w:r w:rsidRPr="00D227F8">
              <w:rPr>
                <w:rFonts w:ascii="Times New Roman" w:hAnsi="Times New Roman"/>
                <w:b/>
                <w:color w:val="000000"/>
                <w:sz w:val="20"/>
                <w:szCs w:val="20"/>
                <w:lang w:val="ru-RU"/>
              </w:rPr>
              <w:t xml:space="preserve"> </w:t>
            </w:r>
            <w:r w:rsidRPr="00D227F8">
              <w:rPr>
                <w:rFonts w:ascii="Times New Roman" w:hAnsi="Times New Roman"/>
                <w:b/>
                <w:color w:val="000000"/>
                <w:sz w:val="20"/>
                <w:szCs w:val="20"/>
              </w:rPr>
              <w:t>перерахованих дивідендів, грн</w:t>
            </w:r>
          </w:p>
        </w:tc>
        <w:tc>
          <w:tcPr>
            <w:tcW w:w="1393"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6313500</w:t>
            </w:r>
          </w:p>
        </w:tc>
        <w:tc>
          <w:tcPr>
            <w:tcW w:w="1451"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 xml:space="preserve"> </w:t>
            </w:r>
          </w:p>
        </w:tc>
      </w:tr>
      <w:tr w:rsidR="00D227F8" w:rsidRPr="00D227F8" w:rsidTr="007E78E2">
        <w:trPr>
          <w:trHeight w:val="1078"/>
        </w:trPr>
        <w:tc>
          <w:tcPr>
            <w:tcW w:w="2156" w:type="pct"/>
            <w:gridSpan w:val="2"/>
            <w:shd w:val="clear" w:color="auto" w:fill="auto"/>
            <w:vAlign w:val="center"/>
          </w:tcPr>
          <w:p w:rsidR="00D227F8" w:rsidRPr="00D227F8" w:rsidRDefault="00D227F8" w:rsidP="00D227F8">
            <w:pPr>
              <w:spacing w:after="0" w:line="240" w:lineRule="auto"/>
              <w:rPr>
                <w:rFonts w:ascii="Times New Roman" w:hAnsi="Times New Roman"/>
                <w:b/>
                <w:color w:val="000000"/>
                <w:sz w:val="20"/>
                <w:szCs w:val="20"/>
              </w:rPr>
            </w:pPr>
            <w:r w:rsidRPr="00D227F8">
              <w:rPr>
                <w:rFonts w:ascii="Times New Roman" w:hAnsi="Times New Roman"/>
                <w:b/>
                <w:sz w:val="20"/>
                <w:szCs w:val="20"/>
              </w:rPr>
              <w:t>Дата прийняття уповноваженим органом акціонерного товариства рішення про встановлення дати складення переліку осіб, які мають право на отримання дивідендів</w:t>
            </w:r>
          </w:p>
        </w:tc>
        <w:tc>
          <w:tcPr>
            <w:tcW w:w="1393"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color w:val="000000"/>
                <w:sz w:val="20"/>
                <w:szCs w:val="20"/>
                <w:lang w:val="en-US"/>
              </w:rPr>
              <w:t>11.04.2023</w:t>
            </w:r>
          </w:p>
        </w:tc>
        <w:tc>
          <w:tcPr>
            <w:tcW w:w="1451"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ru-RU"/>
              </w:rPr>
            </w:pPr>
            <w:r w:rsidRPr="00D227F8">
              <w:rPr>
                <w:rFonts w:ascii="Times New Roman" w:hAnsi="Times New Roman"/>
                <w:color w:val="000000"/>
                <w:sz w:val="20"/>
                <w:szCs w:val="20"/>
                <w:lang w:val="en-US"/>
              </w:rPr>
              <w:t>д/н</w:t>
            </w:r>
          </w:p>
        </w:tc>
      </w:tr>
      <w:tr w:rsidR="00D227F8" w:rsidRPr="00D227F8" w:rsidTr="007E78E2">
        <w:trPr>
          <w:trHeight w:val="693"/>
        </w:trPr>
        <w:tc>
          <w:tcPr>
            <w:tcW w:w="2156" w:type="pct"/>
            <w:gridSpan w:val="2"/>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Дата складання переліку осіб, які мають право на отримання дивідендів</w:t>
            </w:r>
          </w:p>
        </w:tc>
        <w:tc>
          <w:tcPr>
            <w:tcW w:w="1393"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26.04.2023</w:t>
            </w:r>
          </w:p>
        </w:tc>
        <w:tc>
          <w:tcPr>
            <w:tcW w:w="1451"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д/н</w:t>
            </w:r>
          </w:p>
        </w:tc>
      </w:tr>
      <w:tr w:rsidR="00D227F8" w:rsidRPr="00D227F8" w:rsidTr="007E78E2">
        <w:trPr>
          <w:trHeight w:val="453"/>
        </w:trPr>
        <w:tc>
          <w:tcPr>
            <w:tcW w:w="2156" w:type="pct"/>
            <w:gridSpan w:val="2"/>
            <w:shd w:val="clear" w:color="auto" w:fill="auto"/>
            <w:vAlign w:val="center"/>
          </w:tcPr>
          <w:p w:rsidR="00D227F8" w:rsidRPr="00D227F8" w:rsidRDefault="00D227F8" w:rsidP="00D227F8">
            <w:pPr>
              <w:spacing w:after="0" w:line="240" w:lineRule="auto"/>
              <w:rPr>
                <w:rFonts w:ascii="Times New Roman" w:hAnsi="Times New Roman"/>
                <w:b/>
                <w:sz w:val="20"/>
                <w:szCs w:val="20"/>
              </w:rPr>
            </w:pPr>
            <w:r w:rsidRPr="00D227F8">
              <w:rPr>
                <w:rFonts w:ascii="Times New Roman" w:hAnsi="Times New Roman"/>
                <w:b/>
                <w:sz w:val="20"/>
                <w:szCs w:val="20"/>
              </w:rPr>
              <w:t>Спосіб виплати дивідендів</w:t>
            </w:r>
          </w:p>
        </w:tc>
        <w:tc>
          <w:tcPr>
            <w:tcW w:w="1393"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color w:val="000000"/>
                <w:sz w:val="20"/>
                <w:szCs w:val="20"/>
                <w:lang w:val="en-US"/>
              </w:rPr>
              <w:t>безпосередньо акціонерам Товариства</w:t>
            </w:r>
          </w:p>
        </w:tc>
        <w:tc>
          <w:tcPr>
            <w:tcW w:w="1451"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color w:val="000000"/>
                <w:sz w:val="20"/>
                <w:szCs w:val="20"/>
                <w:lang w:val="en-US"/>
              </w:rPr>
              <w:t xml:space="preserve"> </w:t>
            </w:r>
          </w:p>
        </w:tc>
      </w:tr>
      <w:tr w:rsidR="00D227F8" w:rsidRPr="00D227F8" w:rsidTr="007E78E2">
        <w:trPr>
          <w:trHeight w:val="998"/>
        </w:trPr>
        <w:tc>
          <w:tcPr>
            <w:tcW w:w="2156" w:type="pct"/>
            <w:gridSpan w:val="2"/>
            <w:shd w:val="clear" w:color="auto" w:fill="auto"/>
            <w:vAlign w:val="center"/>
          </w:tcPr>
          <w:p w:rsidR="00D227F8" w:rsidRPr="00D227F8" w:rsidRDefault="00D227F8" w:rsidP="00D227F8">
            <w:pPr>
              <w:spacing w:after="0" w:line="240" w:lineRule="auto"/>
              <w:rPr>
                <w:rFonts w:ascii="Times New Roman" w:hAnsi="Times New Roman"/>
                <w:b/>
                <w:sz w:val="20"/>
                <w:szCs w:val="20"/>
              </w:rPr>
            </w:pPr>
            <w:bookmarkStart w:id="22" w:name="_Hlk452922647"/>
            <w:r w:rsidRPr="00D227F8">
              <w:rPr>
                <w:rFonts w:ascii="Times New Roman" w:hAnsi="Times New Roman"/>
                <w:b/>
                <w:sz w:val="20"/>
                <w:szCs w:val="24"/>
              </w:rPr>
              <w:t>Дата (дати) перерахування дивідендів через депозитарну систему із зазначенням сум (грн) перерахованих дивідендів на відповідну дату</w:t>
            </w:r>
          </w:p>
        </w:tc>
        <w:tc>
          <w:tcPr>
            <w:tcW w:w="1393"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 xml:space="preserve"> </w:t>
            </w:r>
          </w:p>
        </w:tc>
        <w:tc>
          <w:tcPr>
            <w:tcW w:w="1451"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 xml:space="preserve"> </w:t>
            </w:r>
          </w:p>
        </w:tc>
      </w:tr>
      <w:bookmarkEnd w:id="22"/>
      <w:tr w:rsidR="00D227F8" w:rsidRPr="00D227F8" w:rsidTr="007E78E2">
        <w:trPr>
          <w:trHeight w:val="1054"/>
        </w:trPr>
        <w:tc>
          <w:tcPr>
            <w:tcW w:w="2156" w:type="pct"/>
            <w:gridSpan w:val="2"/>
            <w:shd w:val="clear" w:color="auto" w:fill="auto"/>
            <w:vAlign w:val="center"/>
          </w:tcPr>
          <w:p w:rsidR="00D227F8" w:rsidRPr="00D227F8" w:rsidRDefault="00D227F8" w:rsidP="00D227F8">
            <w:pPr>
              <w:spacing w:after="0" w:line="240" w:lineRule="auto"/>
              <w:rPr>
                <w:rFonts w:ascii="Times New Roman" w:hAnsi="Times New Roman"/>
                <w:b/>
                <w:sz w:val="20"/>
                <w:szCs w:val="24"/>
              </w:rPr>
            </w:pPr>
            <w:r w:rsidRPr="00D227F8">
              <w:rPr>
                <w:rFonts w:ascii="Times New Roman" w:hAnsi="Times New Roman"/>
                <w:b/>
                <w:sz w:val="20"/>
                <w:szCs w:val="24"/>
              </w:rPr>
              <w:t>Дата (дати) перерахування/ відправлення дивідендів безпосередньо акціонерам із зазначенням сум (грн) перерахованих / відправлених дивідендів на відповідну дату</w:t>
            </w:r>
          </w:p>
        </w:tc>
        <w:tc>
          <w:tcPr>
            <w:tcW w:w="1393"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28.04.2023p. : 2030320.00 грн.;</w:t>
            </w:r>
          </w:p>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01.05.2023p. : 1683680.00 грн.;</w:t>
            </w:r>
          </w:p>
          <w:p w:rsidR="00D227F8" w:rsidRPr="00D227F8" w:rsidRDefault="00D227F8" w:rsidP="00D227F8">
            <w:pPr>
              <w:spacing w:after="0" w:line="240" w:lineRule="auto"/>
              <w:jc w:val="center"/>
              <w:rPr>
                <w:rFonts w:ascii="Times New Roman" w:hAnsi="Times New Roman"/>
                <w:sz w:val="20"/>
                <w:szCs w:val="20"/>
                <w:lang w:val="en-US"/>
              </w:rPr>
            </w:pPr>
            <w:r w:rsidRPr="00D227F8">
              <w:rPr>
                <w:rFonts w:ascii="Times New Roman" w:hAnsi="Times New Roman"/>
                <w:sz w:val="20"/>
                <w:szCs w:val="20"/>
                <w:lang w:val="en-US"/>
              </w:rPr>
              <w:t>22.06.2023p. : 2599500.00 грн.</w:t>
            </w:r>
          </w:p>
          <w:p w:rsidR="00D227F8" w:rsidRPr="00D227F8" w:rsidRDefault="00D227F8" w:rsidP="00D227F8">
            <w:pPr>
              <w:spacing w:after="0" w:line="240" w:lineRule="auto"/>
              <w:jc w:val="center"/>
              <w:rPr>
                <w:rFonts w:ascii="Times New Roman" w:hAnsi="Times New Roman"/>
                <w:sz w:val="20"/>
                <w:szCs w:val="20"/>
              </w:rPr>
            </w:pPr>
          </w:p>
        </w:tc>
        <w:tc>
          <w:tcPr>
            <w:tcW w:w="1451" w:type="pct"/>
            <w:shd w:val="clear" w:color="auto" w:fill="auto"/>
            <w:vAlign w:val="center"/>
          </w:tcPr>
          <w:p w:rsidR="00D227F8" w:rsidRPr="00D227F8" w:rsidRDefault="00D227F8" w:rsidP="00D227F8">
            <w:pPr>
              <w:spacing w:after="0" w:line="240" w:lineRule="auto"/>
              <w:jc w:val="center"/>
              <w:rPr>
                <w:rFonts w:ascii="Times New Roman" w:hAnsi="Times New Roman"/>
                <w:sz w:val="20"/>
                <w:szCs w:val="20"/>
              </w:rPr>
            </w:pPr>
            <w:r w:rsidRPr="00D227F8">
              <w:rPr>
                <w:rFonts w:ascii="Times New Roman" w:hAnsi="Times New Roman"/>
                <w:sz w:val="20"/>
                <w:szCs w:val="20"/>
                <w:lang w:val="en-US"/>
              </w:rPr>
              <w:t xml:space="preserve"> </w:t>
            </w:r>
          </w:p>
        </w:tc>
      </w:tr>
      <w:tr w:rsidR="00D227F8" w:rsidRPr="00D227F8" w:rsidTr="007E78E2">
        <w:trPr>
          <w:trHeight w:val="302"/>
        </w:trPr>
        <w:tc>
          <w:tcPr>
            <w:tcW w:w="341" w:type="pct"/>
            <w:shd w:val="clear" w:color="auto" w:fill="auto"/>
          </w:tcPr>
          <w:p w:rsidR="00D227F8" w:rsidRPr="00D227F8" w:rsidRDefault="00D227F8" w:rsidP="00D227F8">
            <w:pPr>
              <w:spacing w:after="0" w:line="240" w:lineRule="auto"/>
              <w:jc w:val="center"/>
              <w:rPr>
                <w:rFonts w:ascii="Times New Roman" w:hAnsi="Times New Roman"/>
                <w:b/>
                <w:sz w:val="20"/>
                <w:szCs w:val="20"/>
              </w:rPr>
            </w:pPr>
            <w:r w:rsidRPr="00D227F8">
              <w:rPr>
                <w:rFonts w:ascii="Times New Roman" w:hAnsi="Times New Roman"/>
                <w:b/>
                <w:sz w:val="20"/>
                <w:szCs w:val="20"/>
              </w:rPr>
              <w:t>Опис</w:t>
            </w:r>
          </w:p>
        </w:tc>
        <w:tc>
          <w:tcPr>
            <w:tcW w:w="4659" w:type="pct"/>
            <w:gridSpan w:val="3"/>
            <w:shd w:val="clear" w:color="auto" w:fill="auto"/>
          </w:tcPr>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Щодо виплати дивiдендiв за результатами звітного періоду(за 2022 р. у 2023 роцi):</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Дата прийняття загальними зборами Товариства рiшень про виплату дивiдендiв, про встановлення дати складення перелiку осiб, якi мають право на отримання дивiдендiв, порядок та строк їх виплати - 11 квітня 2023 р.;</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xml:space="preserve">Виплатити дивіденди безпосередньо акціонерам Товариства згідно з переліком осіб, які мають право на отримання дивідендів, складеним станом на 26.04.2023 р. Розмір річних дивідендів на одну акцію становить 1539,00 грн. Остаточний розмір дивідендів, які виплачуються акціонеру, встановлюється шляхом множення встановленого розміру дивідендів на одну акцію на загальну кількість належних </w:t>
            </w:r>
            <w:r w:rsidRPr="00D227F8">
              <w:rPr>
                <w:rFonts w:ascii="Times New Roman" w:hAnsi="Times New Roman"/>
                <w:sz w:val="20"/>
                <w:szCs w:val="20"/>
                <w:lang w:val="en-US"/>
              </w:rPr>
              <w:lastRenderedPageBreak/>
              <w:t>йому акцій станом на 26.04.2023. Здійснити виплату дивідендів у строк з 26 квітня 2023 року до 10 жовтня 2023 року.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Протягом 10 днів з дня прийняття рішення про виплату дивідендів Товариство повідомляє осіб, які мають право на отримання дивідендів, про дату, розмір, порядок та строк їх виплати шляхом розміщення відповідної інформації на власному веб-сайті.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Встановити наступний порядок виплати дивідендів: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виплата дивідендів здійснюється частками (одночасно всім акціонерам, які мають право на отримання дивідендів, пропорційно);</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виплата дивідендів здійснюється шляхом переказу відповідних сум коштів усім акціонерам, зазначеним у переліку осіб, які мають право на отримання дивідендів, на поточні рахунки акціонерів (рахунки у надавачах платіжних послуг з обслуговування рахунків, інформація про які зазначена в переліку осіб, які мають право на отримання дивідендів) та/або шляхом поштових переказів на адреси акціонерів (у разі якщо перелік осіб, які мають право на отримання дивідендів, не містить інформації про рахунок у надавача платіжних послуг з обслуговування рахунків), після актуалізації (уточнення) необхідної інформації акціонерами, які мають право на отримання дивідендів, протягом строку, що встановлений для виплати дивідендів. Актуалізація (уточнення) інформації щодо поточних рахунків та/або поштових адрес відбувається шляхом надання акціонерами на адресу Товариства заяви про виплату із зазначенням актуальних (дійсних) реквізитів (банківських реквізитів або поштової адреси) для виплати дивідендів;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у разі повернення Товариству коштів, виплачених за зазначеними у заяві про виплату реквізитами, такі кошти виплачуються відповідним акціонерам через депозитарну систему України;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дивіденди, невиплачені внаслідок відсутності заяви акціонера про виплату чи відсутності коректних/актуальних даних про поточний рахунок та/або адресу акціонера для переказу дивідендів, виплачуються за додатковим письмовим запитом акціонера. На суму невиплачених, неотриманих, зокрема через неподання заяви про виплату із актуальними (дійсними) реквізитами, або повернутих дивідендів проценти не нараховуються;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всі витрати, пов'язані із виплатою дивідендів (на поточні рахунки або поштовим переказом), здійснюються за рахунок Товариства.</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Виплата у 2023 році здійснювалась:</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- 28.04.2023 року у розмірі 2030320,00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- 01.05.2023 року у розмірі 278180,00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Податок на доходи фізичних осіб на військовий збір, перераховані 28.04.2023 року.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На дату складання звіту заборгованності по дивідендам за результатами звітного періоду (за 2022 р.) немає.</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Щодо виплати дивiдендiв за 2021 р.(у 2023 роцi):</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Дата прийняття загальними зборами Товариства рiшень про виплату дивiдендiв, про встановлення дати складення перелiку осiб, якi мають право на отримання дивiдендiв, порядок та строк їх виплати - 11 квітня 2023 р.;</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Виплатити дивіденди безпосередньо акціонерам Товариства згідно з переліком осіб, які мають право на отримання дивідендів, складеним станом на 26.04.2023 р. Розмір річних дивідендів на одну акцію становить 2670,00 грн. Остаточний розмір дивідендів, які виплачуються акціонеру, встановлюється шляхом множення встановленого розміру дивідендів на одну акцію на загальну кількість належних йому акцій станом на 26.04.2023. Здійснити виплату дивідендів у строк з 26 квітня 2023 року до 10 жовтня 2023 року.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Протягом 10 днів з дня прийняття рішення про виплату дивідендів Товариство повідомляє осіб, які мають право на отримання дивідендів, про дату, розмір, порядок та строк їх виплати шляхом розміщення відповідної інформації на власному веб-сайті.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Встановити наступний порядок виплати дивідендів: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виплата дивідендів здійснюється частками (одночасно всім акціонерам, які мають право на отримання дивідендів, пропорційно);</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виплата дивідендів здійснюється шляхом переказу відповідних сум коштів усім акціонерам, зазначеним у переліку осіб, які мають право на отримання дивідендів, на поточні рахунки акціонерів (рахунки у надавачах платіжних послуг з обслуговування рахунків, інформація про які зазначена в переліку осіб, які мають право на отримання дивідендів) та/або шляхом поштових переказів на адреси акціонерів (у разі якщо перелік осіб, які мають право на отримання дивідендів, не містить інформації про рахунок у надавача платіжних послуг з обслуговування рахунків), після актуалізації (уточнення) необхідної інформації акціонерами, які мають право на отримання дивідендів, протягом строку, що встановлений для виплати дивідендів. Актуалізація (уточнення) інформації щодо поточних рахунків та/або поштових адрес відбувається шляхом надання акціонерами на адресу Товариства заяви про виплату із зазначенням актуальних (дійсних) реквізитів (банківських реквізитів або поштової адреси) для виплати дивідендів;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у разі повернення Товариству коштів, виплачених за зазначеними у заяві про виплату реквізитами, такі кошти виплачуються відповідним акціонерам через депозитарну систему України;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lastRenderedPageBreak/>
              <w:t>- дивіденди, невиплачені внаслідок відсутності заяви акціонера про виплату чи відсутності коректних/актуальних даних про поточний рахунок та/або адресу акціонера для переказу дивідендів, виплачуються за додатковим письмовим запитом акціонера. На суму невиплачених, неотриманих, зокрема через неподання заяви про виплату із актуальними (дійсними) реквізитами, або повернутих дивідендів проценти не нараховуються;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всі витрати, пов'язані із виплатою дивідендів (на поточні рахунки або поштовим переказом), здійснюються за рахунок Товариства.</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Виплата у 2023 році здійснювалась:</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01.05.2023 року у розмірі 1405500,00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22.06.2023 року у розмірі 2599500,00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Податок на доходи фізичних осіб на військовий збір, перераховані 28.04.2023 року.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На дату складання звіту заборгованності по дивідендам за результатами звітного періоду (за 2023 р.) немає.</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Щодо виплати дивiдендiв за результатами звітного періоду (за 2023 р. у 2024 роцi):</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Дата прийняття загальними зборами Товариства рiшень про виплату дивiдендiв, про встановлення дати складення перелiку осiб, якi мають право на отримання дивiдендiв, порядок та строк їх виплати - 18 квітня 2024 р.; Виплатити дивіденди безпосередньо акціонерам Товариства згідно з переліком осіб, які мають право на отримання дивідендів, складеним станом на 03.05.2024 р. Розмір річних дивідендів на одну акцію становить 7600,00 грн. Остаточний розмір дивідендів, які виплачуються акціонеру, встановлюється шляхом множення встановленого розміру дивідендів на одну акцію на загальну кількість належних йому акцій станом на 03.05.2024 р. Здійснити виплату дивідендів у строк з 06 травня 2024 року до 06 листопада 2024 року.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Протягом 10 днів з дня прийняття рішення про виплату дивідендів Товариство повідомляє осіб, які мають право на отримання дивідендів, про дату, розмір, порядок та строк їх виплати шляхом розміщення відповідної інформації на власному веб-сайті.</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Встановити наступний порядок виплати дивідендів: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виплата дивідендів здійснюється частками (одночасно всім акціонерам, які мають право на отримання дивідендів, пропорційно);</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виплата дивідендів здійснюється шляхом переказу відповідних сум коштів усім акціонерам, зазначеним у переліку осіб, які мають право на отримання дивідендів, на поточні рахунки акціонерів (рахунки у надавачах платіжних послуг з обслуговування рахунків, інформація про які зазначена в переліку осіб, які мають право на отримання дивідендів) та/або шляхом поштових переказів на адреси акціонерів (у разі якщо перелік осіб, які мають право на отримання дивідендів, не містить інформації про рахунок у надавача платіжних послуг з обслуговування рахунків), після актуалізації (уточнення) необхідної інформації акціонерами, які мають право на отримання дивідендів, протягом строку, що встановлений для виплати дивідендів. Актуалізація (уточнення) інформації щодо поточних рахунків та/або поштових адрес відбувається шляхом надання акціонерами на адресу Товариства заяви про виплату із зазначенням актуальних (дійсних) реквізитів (банківських реквізитів або поштової адреси) для виплати дивідендів;</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у разі повернення Товариству коштів, виплачених за зазначеними у заяві про виплату реквізитами, такі кошти виплачуються відповідним акціонерам через депозитарну систему України;</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дивіденди, невиплачені внаслідок відсутності заяви акціонера про виплату чи відсутності коректних/актуальних даних про поточний рахунок та/або адресу акціонера для переказу дивідендів, виплачуються за додатковим письмовим запитом акціонера. На суму невиплачених, неотриманих, зокрема через неподання заяви про виплату із актуальними (дійсними) реквізитами, або повернутих дивідендів проценти не нараховуються;</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 всі витрати, пов'язані із виплатою дивідендів (на поточні рахунки або поштовим переказом), здійснюються за рахунок Товариства.</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Виплата у 2024 році здійснювалась - 06.05.2024 року у розмірі 7 372 000.00 грн.</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Податок на доходи фізичних осіб на військовий збір, перераховані 06.05.2024 року.</w:t>
            </w:r>
          </w:p>
          <w:p w:rsidR="00D227F8" w:rsidRPr="00D227F8" w:rsidRDefault="00D227F8" w:rsidP="00D227F8">
            <w:pPr>
              <w:spacing w:after="0" w:line="240" w:lineRule="auto"/>
              <w:rPr>
                <w:rFonts w:ascii="Times New Roman" w:hAnsi="Times New Roman"/>
                <w:sz w:val="20"/>
                <w:szCs w:val="20"/>
                <w:lang w:val="en-US"/>
              </w:rPr>
            </w:pPr>
            <w:r w:rsidRPr="00D227F8">
              <w:rPr>
                <w:rFonts w:ascii="Times New Roman" w:hAnsi="Times New Roman"/>
                <w:sz w:val="20"/>
                <w:szCs w:val="20"/>
                <w:lang w:val="en-US"/>
              </w:rPr>
              <w:t>На дату складання звіту заборгованіть по дивідендам за результатами звітного періоду (за 2023 р.) становить4 028 000,00 грн.</w:t>
            </w:r>
          </w:p>
        </w:tc>
      </w:tr>
    </w:tbl>
    <w:p w:rsidR="00D227F8" w:rsidRPr="00D227F8" w:rsidRDefault="00D227F8" w:rsidP="00D227F8">
      <w:pPr>
        <w:spacing w:after="0" w:line="240" w:lineRule="auto"/>
        <w:rPr>
          <w:rFonts w:ascii="Times New Roman" w:hAnsi="Times New Roman"/>
          <w:b/>
          <w:sz w:val="28"/>
          <w:szCs w:val="28"/>
        </w:rPr>
      </w:pPr>
    </w:p>
    <w:p w:rsidR="00D227F8" w:rsidRDefault="00D227F8">
      <w:pPr>
        <w:sectPr w:rsidR="00D227F8" w:rsidSect="00D227F8">
          <w:pgSz w:w="11906" w:h="16838"/>
          <w:pgMar w:top="363" w:right="567" w:bottom="363" w:left="1417" w:header="709" w:footer="709" w:gutter="0"/>
          <w:cols w:space="708"/>
          <w:docGrid w:linePitch="360"/>
        </w:sectPr>
      </w:pPr>
    </w:p>
    <w:p w:rsidR="00D227F8" w:rsidRPr="00D227F8" w:rsidRDefault="00D227F8" w:rsidP="00D227F8">
      <w:pPr>
        <w:keepNext/>
        <w:spacing w:after="60"/>
        <w:jc w:val="center"/>
        <w:outlineLvl w:val="0"/>
        <w:rPr>
          <w:rFonts w:ascii="Times New Roman" w:hAnsi="Times New Roman"/>
          <w:b/>
          <w:bCs/>
          <w:kern w:val="32"/>
          <w:sz w:val="28"/>
          <w:szCs w:val="28"/>
        </w:rPr>
      </w:pPr>
      <w:bookmarkStart w:id="23" w:name="_Toc172803513"/>
      <w:r w:rsidRPr="00D227F8">
        <w:rPr>
          <w:rFonts w:ascii="Times New Roman" w:hAnsi="Times New Roman"/>
          <w:b/>
          <w:bCs/>
          <w:kern w:val="32"/>
          <w:sz w:val="28"/>
          <w:szCs w:val="28"/>
        </w:rPr>
        <w:lastRenderedPageBreak/>
        <w:t xml:space="preserve">VI. Список посилань на регульовану інформацію, </w:t>
      </w:r>
      <w:r w:rsidRPr="00D227F8">
        <w:rPr>
          <w:rFonts w:ascii="Times New Roman" w:hAnsi="Times New Roman"/>
          <w:b/>
          <w:bCs/>
          <w:kern w:val="32"/>
          <w:sz w:val="28"/>
          <w:szCs w:val="28"/>
        </w:rPr>
        <w:br/>
        <w:t>яка була розкрита протягом звітного року</w:t>
      </w:r>
      <w:bookmarkEnd w:id="23"/>
    </w:p>
    <w:p w:rsidR="00D227F8" w:rsidRPr="00D227F8" w:rsidRDefault="00D227F8" w:rsidP="00D227F8">
      <w:pPr>
        <w:keepNext/>
        <w:spacing w:after="60"/>
        <w:outlineLvl w:val="0"/>
        <w:rPr>
          <w:rFonts w:ascii="Times New Roman" w:hAnsi="Times New Roman"/>
          <w:b/>
          <w:bCs/>
          <w:kern w:val="32"/>
          <w:sz w:val="26"/>
          <w:szCs w:val="26"/>
        </w:rPr>
      </w:pPr>
      <w:bookmarkStart w:id="24" w:name="_Toc172803514"/>
      <w:r w:rsidRPr="00D227F8">
        <w:rPr>
          <w:rFonts w:ascii="Times New Roman" w:hAnsi="Times New Roman"/>
          <w:b/>
          <w:bCs/>
          <w:kern w:val="32"/>
          <w:sz w:val="26"/>
          <w:szCs w:val="26"/>
        </w:rPr>
        <w:t>1. Проміжна інформація</w:t>
      </w:r>
      <w:bookmarkEnd w:id="24"/>
    </w:p>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D227F8">
        <w:rPr>
          <w:rFonts w:ascii="Times New Roman" w:hAnsi="Times New Roman"/>
          <w:color w:val="000000"/>
          <w:sz w:val="20"/>
          <w:szCs w:val="20"/>
          <w:lang w:val="en-US"/>
        </w:rPr>
        <w:t xml:space="preserve"> </w:t>
      </w:r>
    </w:p>
    <w:p w:rsidR="00D227F8" w:rsidRPr="00D227F8" w:rsidRDefault="00D227F8" w:rsidP="00D227F8">
      <w:pPr>
        <w:keepNext/>
        <w:spacing w:after="0"/>
        <w:outlineLvl w:val="0"/>
        <w:rPr>
          <w:rFonts w:ascii="Times New Roman" w:hAnsi="Times New Roman"/>
          <w:b/>
          <w:bCs/>
          <w:kern w:val="32"/>
          <w:sz w:val="26"/>
          <w:szCs w:val="26"/>
        </w:rPr>
      </w:pPr>
      <w:bookmarkStart w:id="25" w:name="_Toc172803515"/>
      <w:r w:rsidRPr="00D227F8">
        <w:rPr>
          <w:rFonts w:ascii="Times New Roman" w:hAnsi="Times New Roman"/>
          <w:b/>
          <w:bCs/>
          <w:kern w:val="32"/>
          <w:sz w:val="26"/>
          <w:szCs w:val="26"/>
        </w:rPr>
        <w:t>2. Особлива інформація</w:t>
      </w:r>
      <w:bookmarkEnd w:id="25"/>
    </w:p>
    <w:tbl>
      <w:tblPr>
        <w:tblW w:w="5000" w:type="pct"/>
        <w:tblLayout w:type="fixed"/>
        <w:tblCellMar>
          <w:left w:w="0" w:type="dxa"/>
          <w:right w:w="0" w:type="dxa"/>
        </w:tblCellMar>
        <w:tblLook w:val="0000" w:firstRow="0" w:lastRow="0" w:firstColumn="0" w:lastColumn="0" w:noHBand="0" w:noVBand="0"/>
      </w:tblPr>
      <w:tblGrid>
        <w:gridCol w:w="831"/>
        <w:gridCol w:w="5571"/>
        <w:gridCol w:w="2966"/>
        <w:gridCol w:w="6734"/>
      </w:tblGrid>
      <w:tr w:rsidR="00D227F8" w:rsidRPr="00D227F8" w:rsidTr="007E78E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D227F8" w:rsidRPr="00D227F8" w:rsidTr="007E78E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D227F8">
              <w:rPr>
                <w:rFonts w:ascii="Times New Roman" w:hAnsi="Times New Roman"/>
                <w:b/>
                <w:color w:val="000000"/>
                <w:sz w:val="20"/>
                <w:szCs w:val="24"/>
                <w:lang w:val="en-US"/>
              </w:rPr>
              <w:t xml:space="preserve">                                                     </w:t>
            </w:r>
            <w:r w:rsidRPr="00D227F8">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D227F8">
              <w:rPr>
                <w:rFonts w:ascii="Times New Roman" w:hAnsi="Times New Roman"/>
                <w:b/>
                <w:color w:val="000000"/>
                <w:sz w:val="20"/>
                <w:szCs w:val="24"/>
                <w:lang w:val="en-US"/>
              </w:rPr>
              <w:t xml:space="preserve">                                                              </w:t>
            </w:r>
            <w:r w:rsidRPr="00D227F8">
              <w:rPr>
                <w:rFonts w:ascii="Times New Roman" w:hAnsi="Times New Roman"/>
                <w:b/>
                <w:color w:val="000000"/>
                <w:sz w:val="20"/>
                <w:szCs w:val="24"/>
              </w:rPr>
              <w:t>4</w:t>
            </w:r>
          </w:p>
        </w:tc>
      </w:tr>
      <w:tr w:rsidR="00D227F8" w:rsidRPr="00D227F8" w:rsidTr="007E78E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227F8">
              <w:rPr>
                <w:rFonts w:ascii="Times New Roman" w:hAnsi="Times New Roman"/>
                <w:color w:val="000000"/>
                <w:sz w:val="20"/>
                <w:szCs w:val="24"/>
                <w:lang w:val="en-US"/>
              </w:rPr>
              <w:t>Відомості про прийняття рішення про попереднє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11.04.2023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227F8">
              <w:rPr>
                <w:rFonts w:ascii="Times New Roman" w:hAnsi="Times New Roman"/>
                <w:color w:val="000000"/>
                <w:sz w:val="20"/>
                <w:szCs w:val="24"/>
                <w:lang w:val="en-US"/>
              </w:rPr>
              <w:t>https://www.deg.com.ua/ru/vidomosti-pro-pryynyattya-rishennya-pro-poperednye-nadannya-z%C2%B7hody-na-vchynennya-znachnykh-pravochyniv-11-04-23/</w:t>
            </w:r>
          </w:p>
        </w:tc>
      </w:tr>
      <w:tr w:rsidR="00D227F8" w:rsidRPr="00D227F8" w:rsidTr="007E78E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2</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227F8">
              <w:rPr>
                <w:rFonts w:ascii="Times New Roman" w:hAnsi="Times New Roman"/>
                <w:color w:val="000000"/>
                <w:sz w:val="20"/>
                <w:szCs w:val="24"/>
                <w:lang w:val="en-US"/>
              </w:rPr>
              <w:t>Відомості про прийняття рішення про виплату дивідендів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11.04.2023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227F8">
              <w:rPr>
                <w:rFonts w:ascii="Times New Roman" w:hAnsi="Times New Roman"/>
                <w:color w:val="000000"/>
                <w:sz w:val="20"/>
                <w:szCs w:val="24"/>
                <w:lang w:val="en-US"/>
              </w:rPr>
              <w:t>https://www.deg.com.ua/ru/osoblyva-informatsiya-11-04-23/</w:t>
            </w:r>
          </w:p>
        </w:tc>
      </w:tr>
      <w:tr w:rsidR="00D227F8" w:rsidRPr="00D227F8" w:rsidTr="007E78E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3</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227F8">
              <w:rPr>
                <w:rFonts w:ascii="Times New Roman" w:hAnsi="Times New Roman"/>
                <w:color w:val="000000"/>
                <w:sz w:val="20"/>
                <w:szCs w:val="24"/>
                <w:lang w:val="en-US"/>
              </w:rPr>
              <w:t>Відомості про прийняття рішення про виплату дивідендів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12.04.2023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227F8">
              <w:rPr>
                <w:rFonts w:ascii="Times New Roman" w:hAnsi="Times New Roman"/>
                <w:color w:val="000000"/>
                <w:sz w:val="20"/>
                <w:szCs w:val="24"/>
                <w:lang w:val="en-US"/>
              </w:rPr>
              <w:t>https://www.deg.com.ua/ru/informatsiya-pro-datu-rozmir-poryadok-ta-strok-vyplaty-dyvidendiv-12-04-23/</w:t>
            </w:r>
          </w:p>
        </w:tc>
      </w:tr>
      <w:tr w:rsidR="00D227F8" w:rsidRPr="00D227F8" w:rsidTr="007E78E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4</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227F8">
              <w:rPr>
                <w:rFonts w:ascii="Times New Roman" w:hAnsi="Times New Roman"/>
                <w:color w:val="000000"/>
                <w:sz w:val="20"/>
                <w:szCs w:val="24"/>
                <w:lang w:val="en-US"/>
              </w:rPr>
              <w:t>Відомості про зміну акціонерів, яким належать голосуючі акції, розмір пакета яких стає більшим, меншим або рівним пороговому значенню пакета акцій</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03.05.2023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227F8">
              <w:rPr>
                <w:rFonts w:ascii="Times New Roman" w:hAnsi="Times New Roman"/>
                <w:color w:val="000000"/>
                <w:sz w:val="20"/>
                <w:szCs w:val="24"/>
                <w:lang w:val="en-US"/>
              </w:rPr>
              <w:t>https://www.deg.com.ua/ru/osoblyva-informatsiya-03-05-23/</w:t>
            </w:r>
          </w:p>
        </w:tc>
      </w:tr>
      <w:tr w:rsidR="00D227F8" w:rsidRPr="00D227F8" w:rsidTr="007E78E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5</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227F8">
              <w:rPr>
                <w:rFonts w:ascii="Times New Roman" w:hAnsi="Times New Roman"/>
                <w:color w:val="000000"/>
                <w:sz w:val="20"/>
                <w:szCs w:val="24"/>
                <w:lang w:val="en-US"/>
              </w:rPr>
              <w:t>Відомості про зміни до статуту приватного акціонерного товариства, пов’язані із переважним правом акціонерів на придбання акцій цього товариства</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28.11.2023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227F8">
              <w:rPr>
                <w:rFonts w:ascii="Times New Roman" w:hAnsi="Times New Roman"/>
                <w:color w:val="000000"/>
                <w:sz w:val="20"/>
                <w:szCs w:val="24"/>
                <w:lang w:val="en-US"/>
              </w:rPr>
              <w:t>https://www.deg.com.ua/ru/vidomosti-pro-zminy-do-statutu-pryvatnoho-aktsionernoho-tovarystva-povyazani-iz-perevazhnym-pravom-aktsioneriv-na-prydbannya-aktsiy-tovarystva-28-11-23/</w:t>
            </w:r>
          </w:p>
        </w:tc>
      </w:tr>
      <w:tr w:rsidR="00D227F8" w:rsidRPr="00D227F8" w:rsidTr="007E78E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6</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227F8">
              <w:rPr>
                <w:rFonts w:ascii="Times New Roman" w:hAnsi="Times New Roman"/>
                <w:color w:val="000000"/>
                <w:sz w:val="20"/>
                <w:szCs w:val="24"/>
              </w:rPr>
              <w:t>28.11.2023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227F8">
              <w:rPr>
                <w:rFonts w:ascii="Times New Roman" w:hAnsi="Times New Roman"/>
                <w:color w:val="000000"/>
                <w:sz w:val="20"/>
                <w:szCs w:val="24"/>
                <w:lang w:val="en-US"/>
              </w:rPr>
              <w:t>https://www.deg.com.ua/ru/vidomosti-pro-zminu-skladu-posadovykh-osib-emitenta-28-11-23/</w:t>
            </w:r>
          </w:p>
        </w:tc>
      </w:tr>
    </w:tbl>
    <w:p w:rsidR="00D227F8" w:rsidRPr="00D227F8" w:rsidRDefault="00D227F8" w:rsidP="00D227F8">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rsidR="00D227F8" w:rsidRPr="00D227F8" w:rsidRDefault="00D227F8" w:rsidP="00D227F8">
      <w:pPr>
        <w:keepNext/>
        <w:spacing w:after="0"/>
        <w:outlineLvl w:val="0"/>
        <w:rPr>
          <w:rFonts w:ascii="Times New Roman" w:hAnsi="Times New Roman"/>
          <w:b/>
          <w:bCs/>
          <w:kern w:val="32"/>
          <w:sz w:val="26"/>
          <w:szCs w:val="26"/>
        </w:rPr>
      </w:pPr>
      <w:bookmarkStart w:id="26" w:name="_Toc172803516"/>
      <w:r w:rsidRPr="00D227F8">
        <w:rPr>
          <w:rFonts w:ascii="Times New Roman" w:hAnsi="Times New Roman"/>
          <w:b/>
          <w:bCs/>
          <w:kern w:val="32"/>
          <w:sz w:val="26"/>
          <w:szCs w:val="26"/>
        </w:rPr>
        <w:t>3. Інша інформація</w:t>
      </w:r>
      <w:bookmarkEnd w:id="26"/>
    </w:p>
    <w:tbl>
      <w:tblPr>
        <w:tblW w:w="5000" w:type="pct"/>
        <w:tblLayout w:type="fixed"/>
        <w:tblCellMar>
          <w:left w:w="0" w:type="dxa"/>
          <w:right w:w="0" w:type="dxa"/>
        </w:tblCellMar>
        <w:tblLook w:val="0000" w:firstRow="0" w:lastRow="0" w:firstColumn="0" w:lastColumn="0" w:noHBand="0" w:noVBand="0"/>
      </w:tblPr>
      <w:tblGrid>
        <w:gridCol w:w="831"/>
        <w:gridCol w:w="5571"/>
        <w:gridCol w:w="2966"/>
        <w:gridCol w:w="6734"/>
      </w:tblGrid>
      <w:tr w:rsidR="00D227F8" w:rsidRPr="00D227F8" w:rsidTr="007E78E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D227F8" w:rsidRPr="00D227F8" w:rsidTr="007E78E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D227F8">
              <w:rPr>
                <w:rFonts w:ascii="Times New Roman" w:hAnsi="Times New Roman"/>
                <w:b/>
                <w:color w:val="000000"/>
                <w:sz w:val="20"/>
                <w:szCs w:val="24"/>
                <w:lang w:val="en-US"/>
              </w:rPr>
              <w:t xml:space="preserve">                                                      </w:t>
            </w:r>
            <w:r w:rsidRPr="00D227F8">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227F8">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227F8" w:rsidRPr="00D227F8" w:rsidRDefault="00D227F8" w:rsidP="00D227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D227F8">
              <w:rPr>
                <w:rFonts w:ascii="Times New Roman" w:hAnsi="Times New Roman"/>
                <w:b/>
                <w:color w:val="000000"/>
                <w:sz w:val="20"/>
                <w:szCs w:val="24"/>
                <w:lang w:val="en-US"/>
              </w:rPr>
              <w:t xml:space="preserve">                                                              </w:t>
            </w:r>
            <w:r w:rsidRPr="00D227F8">
              <w:rPr>
                <w:rFonts w:ascii="Times New Roman" w:hAnsi="Times New Roman"/>
                <w:b/>
                <w:color w:val="000000"/>
                <w:sz w:val="20"/>
                <w:szCs w:val="24"/>
              </w:rPr>
              <w:t>4</w:t>
            </w:r>
          </w:p>
        </w:tc>
      </w:tr>
    </w:tbl>
    <w:p w:rsidR="00D227F8" w:rsidRPr="00D227F8" w:rsidRDefault="00D227F8" w:rsidP="00D227F8"/>
    <w:p w:rsidR="00D227F8" w:rsidRDefault="00D227F8">
      <w:pPr>
        <w:sectPr w:rsidR="00D227F8" w:rsidSect="00D227F8">
          <w:pgSz w:w="16838" w:h="11906" w:orient="landscape"/>
          <w:pgMar w:top="567" w:right="363" w:bottom="567" w:left="363" w:header="709" w:footer="709" w:gutter="0"/>
          <w:cols w:space="708"/>
          <w:docGrid w:linePitch="360"/>
        </w:sectPr>
      </w:pPr>
    </w:p>
    <w:p w:rsidR="00D227F8" w:rsidRPr="00D227F8" w:rsidRDefault="00D227F8" w:rsidP="00D227F8">
      <w:pPr>
        <w:widowControl w:val="0"/>
        <w:spacing w:after="0" w:line="240" w:lineRule="auto"/>
        <w:ind w:firstLine="567"/>
        <w:jc w:val="right"/>
        <w:rPr>
          <w:rFonts w:ascii="Times New Roman" w:hAnsi="Times New Roman"/>
          <w:b/>
          <w:lang w:val="en-US" w:eastAsia="ru-RU"/>
        </w:rPr>
      </w:pPr>
    </w:p>
    <w:p w:rsidR="00D227F8" w:rsidRPr="00D227F8" w:rsidRDefault="00D227F8" w:rsidP="00D227F8">
      <w:pPr>
        <w:widowControl w:val="0"/>
        <w:spacing w:after="0" w:line="240" w:lineRule="auto"/>
        <w:jc w:val="center"/>
        <w:rPr>
          <w:rFonts w:ascii="Times New Roman" w:hAnsi="Times New Roman"/>
          <w:b/>
          <w:bCs/>
          <w:color w:val="000000"/>
          <w:sz w:val="28"/>
          <w:szCs w:val="28"/>
          <w:lang w:eastAsia="ru-RU"/>
        </w:rPr>
      </w:pPr>
      <w:r w:rsidRPr="00D227F8">
        <w:rPr>
          <w:rFonts w:ascii="Times New Roman" w:hAnsi="Times New Roman"/>
          <w:b/>
          <w:bCs/>
          <w:color w:val="000000"/>
          <w:sz w:val="28"/>
          <w:szCs w:val="28"/>
          <w:lang w:eastAsia="ru-RU"/>
        </w:rPr>
        <w:t xml:space="preserve">Фінансова звітність </w:t>
      </w:r>
    </w:p>
    <w:p w:rsidR="00D227F8" w:rsidRPr="00D227F8" w:rsidRDefault="00D227F8" w:rsidP="00D227F8">
      <w:pPr>
        <w:widowControl w:val="0"/>
        <w:spacing w:after="0" w:line="240" w:lineRule="auto"/>
        <w:jc w:val="center"/>
        <w:rPr>
          <w:rFonts w:ascii="Times New Roman" w:hAnsi="Times New Roman"/>
          <w:b/>
          <w:bCs/>
          <w:sz w:val="28"/>
          <w:szCs w:val="28"/>
          <w:lang w:eastAsia="ru-RU"/>
        </w:rPr>
      </w:pPr>
      <w:r w:rsidRPr="00D227F8">
        <w:rPr>
          <w:rFonts w:ascii="Times New Roman" w:hAnsi="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D227F8" w:rsidRPr="00D227F8" w:rsidTr="007E78E2">
        <w:tc>
          <w:tcPr>
            <w:tcW w:w="6082" w:type="dxa"/>
          </w:tcPr>
          <w:p w:rsidR="00D227F8" w:rsidRPr="00D227F8" w:rsidRDefault="00D227F8" w:rsidP="00D227F8">
            <w:pPr>
              <w:widowControl w:val="0"/>
              <w:spacing w:after="0" w:line="240" w:lineRule="auto"/>
              <w:rPr>
                <w:rFonts w:ascii="Times New Roman" w:hAnsi="Times New Roman"/>
                <w:sz w:val="18"/>
                <w:szCs w:val="18"/>
                <w:lang w:val="ru-RU" w:eastAsia="ru-RU"/>
              </w:rPr>
            </w:pPr>
          </w:p>
        </w:tc>
        <w:tc>
          <w:tcPr>
            <w:tcW w:w="1956" w:type="dxa"/>
          </w:tcPr>
          <w:p w:rsidR="00D227F8" w:rsidRPr="00D227F8" w:rsidRDefault="00D227F8" w:rsidP="00D227F8">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18"/>
                <w:szCs w:val="18"/>
                <w:lang w:val="ru-RU" w:eastAsia="ru-RU"/>
              </w:rPr>
            </w:pPr>
            <w:r w:rsidRPr="00D227F8">
              <w:rPr>
                <w:rFonts w:ascii="Times New Roman" w:hAnsi="Times New Roman"/>
                <w:sz w:val="18"/>
                <w:szCs w:val="18"/>
                <w:lang w:eastAsia="ru-RU"/>
              </w:rPr>
              <w:t>Коди</w:t>
            </w:r>
          </w:p>
        </w:tc>
      </w:tr>
      <w:tr w:rsidR="00D227F8" w:rsidRPr="00D227F8" w:rsidTr="007E78E2">
        <w:tc>
          <w:tcPr>
            <w:tcW w:w="6082" w:type="dxa"/>
          </w:tcPr>
          <w:p w:rsidR="00D227F8" w:rsidRPr="00D227F8" w:rsidRDefault="00D227F8" w:rsidP="00D227F8">
            <w:pPr>
              <w:widowControl w:val="0"/>
              <w:spacing w:after="0" w:line="240" w:lineRule="auto"/>
              <w:rPr>
                <w:rFonts w:ascii="Times New Roman" w:hAnsi="Times New Roman"/>
                <w:sz w:val="18"/>
                <w:szCs w:val="18"/>
                <w:lang w:val="ru-RU" w:eastAsia="ru-RU"/>
              </w:rPr>
            </w:pPr>
          </w:p>
        </w:tc>
        <w:tc>
          <w:tcPr>
            <w:tcW w:w="1956" w:type="dxa"/>
          </w:tcPr>
          <w:p w:rsidR="00D227F8" w:rsidRPr="00D227F8" w:rsidRDefault="00D227F8" w:rsidP="00D227F8">
            <w:pPr>
              <w:widowControl w:val="0"/>
              <w:spacing w:after="0" w:line="240" w:lineRule="auto"/>
              <w:jc w:val="center"/>
              <w:rPr>
                <w:rFonts w:ascii="Times New Roman" w:hAnsi="Times New Roman"/>
                <w:sz w:val="16"/>
                <w:szCs w:val="16"/>
                <w:lang w:val="ru-RU" w:eastAsia="ru-RU"/>
              </w:rPr>
            </w:pPr>
            <w:r w:rsidRPr="00D227F8">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18"/>
                <w:szCs w:val="18"/>
                <w:lang w:val="en-US" w:eastAsia="ru-RU"/>
              </w:rPr>
            </w:pPr>
            <w:r w:rsidRPr="00D227F8">
              <w:rPr>
                <w:rFonts w:ascii="Times New Roman" w:hAnsi="Times New Roman"/>
                <w:sz w:val="18"/>
                <w:szCs w:val="18"/>
                <w:lang w:val="en-US" w:eastAsia="ru-RU"/>
              </w:rPr>
              <w:t>2024</w:t>
            </w:r>
          </w:p>
        </w:tc>
        <w:tc>
          <w:tcPr>
            <w:tcW w:w="676" w:type="dxa"/>
            <w:tcBorders>
              <w:top w:val="nil"/>
              <w:left w:val="single" w:sz="6" w:space="0" w:color="auto"/>
              <w:bottom w:val="nil"/>
              <w:right w:val="single" w:sz="6" w:space="0" w:color="auto"/>
            </w:tcBorders>
          </w:tcPr>
          <w:p w:rsidR="00D227F8" w:rsidRPr="00D227F8" w:rsidRDefault="00D227F8" w:rsidP="00D227F8">
            <w:pPr>
              <w:widowControl w:val="0"/>
              <w:spacing w:after="0" w:line="240" w:lineRule="auto"/>
              <w:rPr>
                <w:rFonts w:ascii="Times New Roman" w:hAnsi="Times New Roman"/>
                <w:bCs/>
                <w:sz w:val="18"/>
                <w:szCs w:val="18"/>
                <w:lang w:val="en-US" w:eastAsia="ru-RU"/>
              </w:rPr>
            </w:pPr>
            <w:r w:rsidRPr="00D227F8">
              <w:rPr>
                <w:rFonts w:ascii="Times New Roman" w:hAnsi="Times New Roman"/>
                <w:bCs/>
                <w:sz w:val="18"/>
                <w:szCs w:val="18"/>
                <w:lang w:val="en-US" w:eastAsia="ru-RU"/>
              </w:rPr>
              <w:t>01</w:t>
            </w:r>
          </w:p>
        </w:tc>
        <w:tc>
          <w:tcPr>
            <w:tcW w:w="676" w:type="dxa"/>
            <w:tcBorders>
              <w:top w:val="nil"/>
              <w:left w:val="single" w:sz="6" w:space="0" w:color="auto"/>
              <w:bottom w:val="nil"/>
              <w:right w:val="single" w:sz="6" w:space="0" w:color="auto"/>
            </w:tcBorders>
          </w:tcPr>
          <w:p w:rsidR="00D227F8" w:rsidRPr="00D227F8" w:rsidRDefault="00D227F8" w:rsidP="00D227F8">
            <w:pPr>
              <w:widowControl w:val="0"/>
              <w:spacing w:after="0" w:line="240" w:lineRule="auto"/>
              <w:rPr>
                <w:rFonts w:ascii="Times New Roman" w:hAnsi="Times New Roman"/>
                <w:bCs/>
                <w:sz w:val="18"/>
                <w:szCs w:val="18"/>
                <w:lang w:val="en-US" w:eastAsia="ru-RU"/>
              </w:rPr>
            </w:pPr>
            <w:r w:rsidRPr="00D227F8">
              <w:rPr>
                <w:rFonts w:ascii="Times New Roman" w:hAnsi="Times New Roman"/>
                <w:bCs/>
                <w:sz w:val="18"/>
                <w:szCs w:val="18"/>
                <w:lang w:val="en-US" w:eastAsia="ru-RU"/>
              </w:rPr>
              <w:t>01</w:t>
            </w:r>
          </w:p>
        </w:tc>
      </w:tr>
      <w:tr w:rsidR="00D227F8" w:rsidRPr="00D227F8" w:rsidTr="007E78E2">
        <w:tc>
          <w:tcPr>
            <w:tcW w:w="6082" w:type="dxa"/>
          </w:tcPr>
          <w:p w:rsidR="00D227F8" w:rsidRPr="00D227F8" w:rsidRDefault="00D227F8" w:rsidP="00D227F8">
            <w:pPr>
              <w:widowControl w:val="0"/>
              <w:spacing w:after="0" w:line="240" w:lineRule="auto"/>
              <w:rPr>
                <w:rFonts w:ascii="Times New Roman" w:hAnsi="Times New Roman"/>
                <w:sz w:val="18"/>
                <w:szCs w:val="18"/>
                <w:lang w:val="en-US" w:eastAsia="ru-RU"/>
              </w:rPr>
            </w:pPr>
            <w:r w:rsidRPr="00D227F8">
              <w:rPr>
                <w:rFonts w:ascii="Times New Roman" w:hAnsi="Times New Roman"/>
                <w:sz w:val="18"/>
                <w:szCs w:val="18"/>
                <w:lang w:eastAsia="ru-RU"/>
              </w:rPr>
              <w:t xml:space="preserve">Підприємство  </w:t>
            </w:r>
            <w:r w:rsidRPr="00D227F8">
              <w:rPr>
                <w:rFonts w:ascii="Times New Roman" w:hAnsi="Times New Roman"/>
                <w:sz w:val="18"/>
                <w:szCs w:val="18"/>
                <w:lang w:val="en-US" w:eastAsia="ru-RU"/>
              </w:rPr>
              <w:t xml:space="preserve"> </w:t>
            </w:r>
            <w:r w:rsidRPr="00D227F8">
              <w:rPr>
                <w:rFonts w:ascii="Times New Roman" w:hAnsi="Times New Roman"/>
                <w:sz w:val="18"/>
                <w:szCs w:val="18"/>
                <w:u w:val="single"/>
                <w:lang w:val="en-US" w:eastAsia="ru-RU"/>
              </w:rPr>
              <w:t>ПРИВАТНЕ АКЦІОНЕРНЕ ТОВАРИСТВО "ДІГ"</w:t>
            </w:r>
          </w:p>
        </w:tc>
        <w:tc>
          <w:tcPr>
            <w:tcW w:w="1956" w:type="dxa"/>
          </w:tcPr>
          <w:p w:rsidR="00D227F8" w:rsidRPr="00D227F8" w:rsidRDefault="00D227F8" w:rsidP="00D227F8">
            <w:pPr>
              <w:widowControl w:val="0"/>
              <w:spacing w:after="0" w:line="240" w:lineRule="auto"/>
              <w:rPr>
                <w:rFonts w:ascii="Times New Roman" w:hAnsi="Times New Roman"/>
                <w:sz w:val="18"/>
                <w:szCs w:val="18"/>
                <w:lang w:val="ru-RU" w:eastAsia="ru-RU"/>
              </w:rPr>
            </w:pPr>
            <w:r w:rsidRPr="00D227F8">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18"/>
                <w:szCs w:val="18"/>
                <w:lang w:val="en-US" w:eastAsia="ru-RU"/>
              </w:rPr>
            </w:pPr>
            <w:r w:rsidRPr="00D227F8">
              <w:rPr>
                <w:rFonts w:ascii="Times New Roman" w:hAnsi="Times New Roman"/>
                <w:sz w:val="18"/>
                <w:szCs w:val="18"/>
                <w:lang w:val="en-US" w:eastAsia="ru-RU"/>
              </w:rPr>
              <w:t>23189879</w:t>
            </w:r>
          </w:p>
        </w:tc>
      </w:tr>
      <w:tr w:rsidR="00D227F8" w:rsidRPr="00D227F8" w:rsidTr="007E78E2">
        <w:trPr>
          <w:trHeight w:val="199"/>
        </w:trPr>
        <w:tc>
          <w:tcPr>
            <w:tcW w:w="6082" w:type="dxa"/>
          </w:tcPr>
          <w:p w:rsidR="00D227F8" w:rsidRPr="00D227F8" w:rsidRDefault="00D227F8" w:rsidP="00D227F8">
            <w:pPr>
              <w:widowControl w:val="0"/>
              <w:spacing w:after="0" w:line="240" w:lineRule="auto"/>
              <w:rPr>
                <w:rFonts w:ascii="Times New Roman" w:hAnsi="Times New Roman"/>
                <w:sz w:val="18"/>
                <w:szCs w:val="18"/>
                <w:lang w:val="en-US" w:eastAsia="ru-RU"/>
              </w:rPr>
            </w:pPr>
            <w:r w:rsidRPr="00D227F8">
              <w:rPr>
                <w:rFonts w:ascii="Times New Roman" w:hAnsi="Times New Roman"/>
                <w:sz w:val="18"/>
                <w:szCs w:val="18"/>
                <w:lang w:eastAsia="ru-RU"/>
              </w:rPr>
              <w:t xml:space="preserve">Територія </w:t>
            </w:r>
            <w:r w:rsidRPr="00D227F8">
              <w:rPr>
                <w:rFonts w:ascii="Times New Roman" w:hAnsi="Times New Roman"/>
                <w:sz w:val="18"/>
                <w:szCs w:val="18"/>
                <w:lang w:val="en-US" w:eastAsia="ru-RU"/>
              </w:rPr>
              <w:t xml:space="preserve"> </w:t>
            </w:r>
            <w:r w:rsidRPr="00D227F8">
              <w:rPr>
                <w:rFonts w:ascii="Times New Roman" w:hAnsi="Times New Roman"/>
                <w:sz w:val="18"/>
                <w:szCs w:val="18"/>
                <w:u w:val="single"/>
                <w:lang w:val="en-US" w:eastAsia="ru-RU"/>
              </w:rPr>
              <w:t>ЗАПОРІЗЬКА</w:t>
            </w:r>
          </w:p>
        </w:tc>
        <w:tc>
          <w:tcPr>
            <w:tcW w:w="1956" w:type="dxa"/>
          </w:tcPr>
          <w:p w:rsidR="00D227F8" w:rsidRPr="00D227F8" w:rsidRDefault="00D227F8" w:rsidP="00D227F8">
            <w:pPr>
              <w:widowControl w:val="0"/>
              <w:spacing w:after="0" w:line="240" w:lineRule="auto"/>
              <w:rPr>
                <w:rFonts w:ascii="Times New Roman" w:hAnsi="Times New Roman"/>
                <w:sz w:val="18"/>
                <w:szCs w:val="18"/>
                <w:lang w:val="ru-RU" w:eastAsia="ru-RU"/>
              </w:rPr>
            </w:pPr>
            <w:r w:rsidRPr="00D227F8">
              <w:rPr>
                <w:rFonts w:ascii="Times New Roman" w:hAnsi="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18"/>
                <w:szCs w:val="18"/>
                <w:lang w:val="en-US" w:eastAsia="ru-RU"/>
              </w:rPr>
            </w:pPr>
            <w:r w:rsidRPr="00D227F8">
              <w:rPr>
                <w:rFonts w:ascii="Times New Roman" w:hAnsi="Times New Roman"/>
                <w:sz w:val="18"/>
                <w:szCs w:val="18"/>
                <w:lang w:val="en-US" w:eastAsia="ru-RU"/>
              </w:rPr>
              <w:t>UA23000000000064947</w:t>
            </w:r>
          </w:p>
        </w:tc>
      </w:tr>
      <w:tr w:rsidR="00D227F8" w:rsidRPr="00D227F8" w:rsidTr="007E78E2">
        <w:trPr>
          <w:trHeight w:val="199"/>
        </w:trPr>
        <w:tc>
          <w:tcPr>
            <w:tcW w:w="6082" w:type="dxa"/>
          </w:tcPr>
          <w:p w:rsidR="00D227F8" w:rsidRPr="00D227F8" w:rsidRDefault="00D227F8" w:rsidP="00D227F8">
            <w:pPr>
              <w:widowControl w:val="0"/>
              <w:spacing w:after="0" w:line="240" w:lineRule="auto"/>
              <w:rPr>
                <w:rFonts w:ascii="Times New Roman" w:hAnsi="Times New Roman"/>
                <w:sz w:val="18"/>
                <w:szCs w:val="18"/>
                <w:lang w:val="ru-RU" w:eastAsia="ru-RU"/>
              </w:rPr>
            </w:pPr>
            <w:r w:rsidRPr="00D227F8">
              <w:rPr>
                <w:rFonts w:ascii="Times New Roman" w:hAnsi="Times New Roman"/>
                <w:sz w:val="18"/>
                <w:szCs w:val="18"/>
                <w:lang w:eastAsia="ru-RU"/>
              </w:rPr>
              <w:t>Організаційно-правова форма господарювання</w:t>
            </w:r>
            <w:r w:rsidRPr="00D227F8">
              <w:rPr>
                <w:rFonts w:ascii="Times New Roman" w:hAnsi="Times New Roman"/>
                <w:sz w:val="18"/>
                <w:szCs w:val="18"/>
                <w:lang w:val="ru-RU" w:eastAsia="ru-RU"/>
              </w:rPr>
              <w:t xml:space="preserve">  </w:t>
            </w:r>
            <w:r w:rsidRPr="00D227F8">
              <w:rPr>
                <w:rFonts w:ascii="Times New Roman" w:hAnsi="Times New Roman"/>
                <w:sz w:val="18"/>
                <w:szCs w:val="18"/>
                <w:u w:val="single"/>
                <w:lang w:val="en-US" w:eastAsia="ru-RU"/>
              </w:rPr>
              <w:t>Акцiонерне товариство</w:t>
            </w:r>
          </w:p>
        </w:tc>
        <w:tc>
          <w:tcPr>
            <w:tcW w:w="1956" w:type="dxa"/>
          </w:tcPr>
          <w:p w:rsidR="00D227F8" w:rsidRPr="00D227F8" w:rsidRDefault="00D227F8" w:rsidP="00D227F8">
            <w:pPr>
              <w:widowControl w:val="0"/>
              <w:spacing w:after="0" w:line="240" w:lineRule="auto"/>
              <w:rPr>
                <w:rFonts w:ascii="Times New Roman" w:hAnsi="Times New Roman"/>
                <w:sz w:val="18"/>
                <w:szCs w:val="18"/>
                <w:lang w:eastAsia="ru-RU"/>
              </w:rPr>
            </w:pPr>
            <w:r w:rsidRPr="00D227F8">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18"/>
                <w:szCs w:val="18"/>
                <w:lang w:val="en-US" w:eastAsia="ru-RU"/>
              </w:rPr>
            </w:pPr>
            <w:r w:rsidRPr="00D227F8">
              <w:rPr>
                <w:rFonts w:ascii="Times New Roman" w:hAnsi="Times New Roman"/>
                <w:sz w:val="18"/>
                <w:szCs w:val="18"/>
                <w:lang w:val="en-US" w:eastAsia="ru-RU"/>
              </w:rPr>
              <w:t>230</w:t>
            </w:r>
          </w:p>
        </w:tc>
      </w:tr>
      <w:tr w:rsidR="00D227F8" w:rsidRPr="00D227F8" w:rsidTr="007E78E2">
        <w:tc>
          <w:tcPr>
            <w:tcW w:w="6082" w:type="dxa"/>
          </w:tcPr>
          <w:p w:rsidR="00D227F8" w:rsidRPr="00D227F8" w:rsidRDefault="00D227F8" w:rsidP="00D227F8">
            <w:pPr>
              <w:widowControl w:val="0"/>
              <w:spacing w:after="0" w:line="240" w:lineRule="auto"/>
              <w:rPr>
                <w:rFonts w:ascii="Times New Roman" w:hAnsi="Times New Roman"/>
                <w:sz w:val="18"/>
                <w:szCs w:val="18"/>
                <w:lang w:val="en-US" w:eastAsia="ru-RU"/>
              </w:rPr>
            </w:pPr>
            <w:r w:rsidRPr="00D227F8">
              <w:rPr>
                <w:rFonts w:ascii="Times New Roman" w:hAnsi="Times New Roman"/>
                <w:sz w:val="18"/>
                <w:szCs w:val="18"/>
                <w:lang w:val="ru-RU" w:eastAsia="ru-RU"/>
              </w:rPr>
              <w:t xml:space="preserve">Вид економічної діяльності </w:t>
            </w:r>
            <w:r w:rsidRPr="00D227F8">
              <w:rPr>
                <w:rFonts w:ascii="Times New Roman" w:hAnsi="Times New Roman"/>
                <w:sz w:val="18"/>
                <w:szCs w:val="18"/>
                <w:lang w:val="en-US" w:eastAsia="ru-RU"/>
              </w:rPr>
              <w:t xml:space="preserve"> </w:t>
            </w:r>
            <w:r w:rsidRPr="00D227F8">
              <w:rPr>
                <w:rFonts w:ascii="Times New Roman" w:hAnsi="Times New Roman"/>
                <w:sz w:val="18"/>
                <w:szCs w:val="18"/>
                <w:u w:val="single"/>
                <w:lang w:val="en-US" w:eastAsia="ru-RU"/>
              </w:rPr>
              <w:t>ВИРОБНИЦТВО ЕЛЕКТРОРОЗПОДІЛЬЧОЇ ТА КОНТРОЛЬНОЇ АПАРАТУРИ</w:t>
            </w:r>
          </w:p>
        </w:tc>
        <w:tc>
          <w:tcPr>
            <w:tcW w:w="1956" w:type="dxa"/>
            <w:tcBorders>
              <w:top w:val="nil"/>
              <w:left w:val="nil"/>
              <w:bottom w:val="nil"/>
              <w:right w:val="single" w:sz="4" w:space="0" w:color="auto"/>
            </w:tcBorders>
          </w:tcPr>
          <w:p w:rsidR="00D227F8" w:rsidRPr="00D227F8" w:rsidRDefault="00D227F8" w:rsidP="00D227F8">
            <w:pPr>
              <w:widowControl w:val="0"/>
              <w:spacing w:after="0" w:line="240" w:lineRule="auto"/>
              <w:rPr>
                <w:rFonts w:ascii="Times New Roman" w:hAnsi="Times New Roman"/>
                <w:sz w:val="18"/>
                <w:szCs w:val="18"/>
                <w:lang w:val="ru-RU" w:eastAsia="ru-RU"/>
              </w:rPr>
            </w:pPr>
            <w:r w:rsidRPr="00D227F8">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D227F8" w:rsidRPr="00D227F8" w:rsidRDefault="00D227F8" w:rsidP="00D227F8">
            <w:pPr>
              <w:widowControl w:val="0"/>
              <w:spacing w:after="0" w:line="240" w:lineRule="auto"/>
              <w:jc w:val="center"/>
              <w:rPr>
                <w:rFonts w:ascii="Times New Roman" w:hAnsi="Times New Roman"/>
                <w:sz w:val="18"/>
                <w:szCs w:val="18"/>
                <w:lang w:val="en-US" w:eastAsia="ru-RU"/>
              </w:rPr>
            </w:pPr>
            <w:r w:rsidRPr="00D227F8">
              <w:rPr>
                <w:rFonts w:ascii="Times New Roman" w:hAnsi="Times New Roman"/>
                <w:sz w:val="18"/>
                <w:szCs w:val="18"/>
                <w:lang w:val="en-US" w:eastAsia="ru-RU"/>
              </w:rPr>
              <w:t>27.12</w:t>
            </w:r>
          </w:p>
        </w:tc>
      </w:tr>
      <w:tr w:rsidR="00D227F8" w:rsidRPr="00D227F8" w:rsidTr="007E78E2">
        <w:tc>
          <w:tcPr>
            <w:tcW w:w="6082" w:type="dxa"/>
          </w:tcPr>
          <w:p w:rsidR="00D227F8" w:rsidRPr="00D227F8" w:rsidRDefault="00D227F8" w:rsidP="00D227F8">
            <w:pPr>
              <w:widowControl w:val="0"/>
              <w:spacing w:after="0" w:line="240" w:lineRule="auto"/>
              <w:rPr>
                <w:rFonts w:ascii="Times New Roman" w:hAnsi="Times New Roman"/>
                <w:sz w:val="18"/>
                <w:szCs w:val="18"/>
                <w:lang w:val="ru-RU" w:eastAsia="ru-RU"/>
              </w:rPr>
            </w:pPr>
            <w:r w:rsidRPr="00D227F8">
              <w:rPr>
                <w:rFonts w:ascii="Times New Roman" w:hAnsi="Times New Roman"/>
                <w:sz w:val="18"/>
                <w:szCs w:val="18"/>
                <w:lang w:val="ru-RU" w:eastAsia="ru-RU"/>
              </w:rPr>
              <w:t>Середн</w:t>
            </w:r>
            <w:r w:rsidRPr="00D227F8">
              <w:rPr>
                <w:rFonts w:ascii="Times New Roman" w:hAnsi="Times New Roman"/>
                <w:sz w:val="18"/>
                <w:szCs w:val="18"/>
                <w:lang w:eastAsia="ru-RU"/>
              </w:rPr>
              <w:t>я кількість працівників</w:t>
            </w:r>
            <w:r w:rsidRPr="00D227F8">
              <w:rPr>
                <w:rFonts w:ascii="Times New Roman" w:hAnsi="Times New Roman"/>
                <w:sz w:val="18"/>
                <w:szCs w:val="18"/>
                <w:lang w:val="ru-RU" w:eastAsia="ru-RU"/>
              </w:rPr>
              <w:t xml:space="preserve">  </w:t>
            </w:r>
            <w:r w:rsidRPr="00D227F8">
              <w:rPr>
                <w:rFonts w:ascii="Times New Roman" w:hAnsi="Times New Roman"/>
                <w:sz w:val="18"/>
                <w:szCs w:val="18"/>
                <w:u w:val="single"/>
                <w:lang w:val="en-US" w:eastAsia="ru-RU"/>
              </w:rPr>
              <w:t>31</w:t>
            </w:r>
          </w:p>
        </w:tc>
        <w:tc>
          <w:tcPr>
            <w:tcW w:w="1956" w:type="dxa"/>
          </w:tcPr>
          <w:p w:rsidR="00D227F8" w:rsidRPr="00D227F8" w:rsidRDefault="00D227F8" w:rsidP="00D227F8">
            <w:pPr>
              <w:widowControl w:val="0"/>
              <w:spacing w:after="0" w:line="240" w:lineRule="auto"/>
              <w:rPr>
                <w:rFonts w:ascii="Times New Roman" w:hAnsi="Times New Roman"/>
                <w:sz w:val="18"/>
                <w:szCs w:val="18"/>
                <w:lang w:val="ru-RU" w:eastAsia="ru-RU"/>
              </w:rPr>
            </w:pPr>
          </w:p>
        </w:tc>
        <w:tc>
          <w:tcPr>
            <w:tcW w:w="2027" w:type="dxa"/>
            <w:gridSpan w:val="3"/>
            <w:tcBorders>
              <w:top w:val="single" w:sz="4" w:space="0" w:color="auto"/>
            </w:tcBorders>
          </w:tcPr>
          <w:p w:rsidR="00D227F8" w:rsidRPr="00D227F8" w:rsidRDefault="00D227F8" w:rsidP="00D227F8">
            <w:pPr>
              <w:widowControl w:val="0"/>
              <w:spacing w:after="0" w:line="240" w:lineRule="auto"/>
              <w:jc w:val="center"/>
              <w:rPr>
                <w:rFonts w:ascii="Times New Roman" w:hAnsi="Times New Roman"/>
                <w:sz w:val="18"/>
                <w:szCs w:val="18"/>
                <w:lang w:val="en-US" w:eastAsia="ru-RU"/>
              </w:rPr>
            </w:pPr>
          </w:p>
        </w:tc>
      </w:tr>
      <w:tr w:rsidR="00D227F8" w:rsidRPr="00D227F8" w:rsidTr="007E78E2">
        <w:tc>
          <w:tcPr>
            <w:tcW w:w="6082" w:type="dxa"/>
          </w:tcPr>
          <w:p w:rsidR="00D227F8" w:rsidRPr="00D227F8" w:rsidRDefault="00D227F8" w:rsidP="00D227F8">
            <w:pPr>
              <w:widowControl w:val="0"/>
              <w:spacing w:after="0" w:line="240" w:lineRule="auto"/>
              <w:rPr>
                <w:rFonts w:ascii="Times New Roman" w:hAnsi="Times New Roman"/>
                <w:sz w:val="18"/>
                <w:szCs w:val="18"/>
                <w:lang w:val="ru-RU" w:eastAsia="ru-RU"/>
              </w:rPr>
            </w:pPr>
            <w:r w:rsidRPr="00D227F8">
              <w:rPr>
                <w:rFonts w:ascii="Times New Roman" w:hAnsi="Times New Roman"/>
                <w:sz w:val="18"/>
                <w:szCs w:val="18"/>
                <w:lang w:eastAsia="ru-RU"/>
              </w:rPr>
              <w:t>Одиниця виміру</w:t>
            </w:r>
            <w:r w:rsidRPr="00D227F8">
              <w:rPr>
                <w:rFonts w:ascii="Times New Roman" w:hAnsi="Times New Roman"/>
                <w:noProof/>
                <w:sz w:val="18"/>
                <w:szCs w:val="18"/>
                <w:lang w:val="ru-RU" w:eastAsia="ru-RU"/>
              </w:rPr>
              <w:t xml:space="preserve"> :</w:t>
            </w:r>
            <w:r w:rsidRPr="00D227F8">
              <w:rPr>
                <w:rFonts w:ascii="Times New Roman" w:hAnsi="Times New Roman"/>
                <w:sz w:val="18"/>
                <w:szCs w:val="18"/>
                <w:lang w:eastAsia="ru-RU"/>
              </w:rPr>
              <w:t xml:space="preserve"> </w:t>
            </w:r>
            <w:r w:rsidRPr="00D227F8">
              <w:rPr>
                <w:rFonts w:ascii="Times New Roman" w:hAnsi="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D227F8" w:rsidRPr="00D227F8" w:rsidRDefault="00D227F8" w:rsidP="00D227F8">
            <w:pPr>
              <w:widowControl w:val="0"/>
              <w:spacing w:after="0" w:line="240" w:lineRule="auto"/>
              <w:rPr>
                <w:rFonts w:ascii="Times New Roman" w:hAnsi="Times New Roman"/>
                <w:sz w:val="18"/>
                <w:szCs w:val="18"/>
                <w:lang w:eastAsia="ru-RU"/>
              </w:rPr>
            </w:pPr>
          </w:p>
        </w:tc>
        <w:tc>
          <w:tcPr>
            <w:tcW w:w="2027" w:type="dxa"/>
            <w:gridSpan w:val="3"/>
          </w:tcPr>
          <w:p w:rsidR="00D227F8" w:rsidRPr="00D227F8" w:rsidRDefault="00D227F8" w:rsidP="00D227F8">
            <w:pPr>
              <w:widowControl w:val="0"/>
              <w:spacing w:after="0" w:line="240" w:lineRule="auto"/>
              <w:jc w:val="center"/>
              <w:rPr>
                <w:rFonts w:ascii="Times New Roman" w:hAnsi="Times New Roman"/>
                <w:sz w:val="18"/>
                <w:szCs w:val="18"/>
                <w:lang w:val="ru-RU" w:eastAsia="ru-RU"/>
              </w:rPr>
            </w:pPr>
          </w:p>
        </w:tc>
      </w:tr>
      <w:tr w:rsidR="00D227F8" w:rsidRPr="00D227F8" w:rsidTr="007E78E2">
        <w:tc>
          <w:tcPr>
            <w:tcW w:w="6082" w:type="dxa"/>
          </w:tcPr>
          <w:p w:rsidR="00D227F8" w:rsidRPr="00D227F8" w:rsidRDefault="00D227F8" w:rsidP="00D227F8">
            <w:pPr>
              <w:widowControl w:val="0"/>
              <w:spacing w:after="0" w:line="240" w:lineRule="auto"/>
              <w:rPr>
                <w:rFonts w:ascii="Times New Roman" w:hAnsi="Times New Roman"/>
                <w:sz w:val="18"/>
                <w:szCs w:val="18"/>
                <w:lang w:val="ru-RU" w:eastAsia="ru-RU"/>
              </w:rPr>
            </w:pPr>
            <w:r w:rsidRPr="00D227F8">
              <w:rPr>
                <w:rFonts w:ascii="Times New Roman" w:hAnsi="Times New Roman"/>
                <w:sz w:val="18"/>
                <w:szCs w:val="18"/>
                <w:lang w:val="ru-RU" w:eastAsia="ru-RU"/>
              </w:rPr>
              <w:t>Адреса</w:t>
            </w:r>
            <w:r w:rsidRPr="00D227F8">
              <w:rPr>
                <w:rFonts w:ascii="Times New Roman" w:hAnsi="Times New Roman"/>
                <w:sz w:val="18"/>
                <w:szCs w:val="18"/>
                <w:lang w:eastAsia="ru-RU"/>
              </w:rPr>
              <w:t>, телефон</w:t>
            </w:r>
            <w:r w:rsidRPr="00D227F8">
              <w:rPr>
                <w:rFonts w:ascii="Times New Roman" w:hAnsi="Times New Roman"/>
                <w:sz w:val="18"/>
                <w:szCs w:val="18"/>
                <w:lang w:val="ru-RU" w:eastAsia="ru-RU"/>
              </w:rPr>
              <w:t xml:space="preserve"> </w:t>
            </w:r>
            <w:r w:rsidRPr="00D227F8">
              <w:rPr>
                <w:rFonts w:ascii="Times New Roman" w:hAnsi="Times New Roman"/>
                <w:sz w:val="18"/>
                <w:szCs w:val="18"/>
                <w:u w:val="single"/>
                <w:lang w:val="en-US" w:eastAsia="ru-RU"/>
              </w:rPr>
              <w:t>69089 д/н м. Запорiжжя вулиця Пiщана, будинок 3, офiс 14, т.+38050 290 07 25</w:t>
            </w:r>
          </w:p>
          <w:p w:rsidR="00D227F8" w:rsidRPr="00D227F8" w:rsidRDefault="00D227F8" w:rsidP="00D227F8">
            <w:pPr>
              <w:widowControl w:val="0"/>
              <w:spacing w:after="0" w:line="240" w:lineRule="auto"/>
              <w:rPr>
                <w:rFonts w:ascii="Times New Roman" w:hAnsi="Times New Roman"/>
                <w:sz w:val="18"/>
                <w:szCs w:val="18"/>
                <w:lang w:eastAsia="ru-RU"/>
              </w:rPr>
            </w:pPr>
          </w:p>
          <w:p w:rsidR="00D227F8" w:rsidRPr="00D227F8" w:rsidRDefault="00D227F8" w:rsidP="00D227F8">
            <w:pPr>
              <w:widowControl w:val="0"/>
              <w:spacing w:after="0" w:line="240" w:lineRule="auto"/>
              <w:rPr>
                <w:rFonts w:ascii="Times New Roman" w:hAnsi="Times New Roman"/>
                <w:sz w:val="18"/>
                <w:szCs w:val="18"/>
                <w:lang w:val="ru-RU" w:eastAsia="ru-RU"/>
              </w:rPr>
            </w:pPr>
          </w:p>
        </w:tc>
        <w:tc>
          <w:tcPr>
            <w:tcW w:w="1956" w:type="dxa"/>
            <w:tcBorders>
              <w:top w:val="nil"/>
              <w:left w:val="nil"/>
              <w:bottom w:val="nil"/>
            </w:tcBorders>
          </w:tcPr>
          <w:p w:rsidR="00D227F8" w:rsidRPr="00D227F8" w:rsidRDefault="00D227F8" w:rsidP="00D227F8">
            <w:pPr>
              <w:widowControl w:val="0"/>
              <w:spacing w:after="0" w:line="240" w:lineRule="auto"/>
              <w:rPr>
                <w:rFonts w:ascii="Times New Roman" w:hAnsi="Times New Roman"/>
                <w:sz w:val="18"/>
                <w:szCs w:val="18"/>
                <w:lang w:val="ru-RU" w:eastAsia="ru-RU"/>
              </w:rPr>
            </w:pPr>
          </w:p>
        </w:tc>
        <w:tc>
          <w:tcPr>
            <w:tcW w:w="2027" w:type="dxa"/>
            <w:gridSpan w:val="3"/>
          </w:tcPr>
          <w:p w:rsidR="00D227F8" w:rsidRPr="00D227F8" w:rsidRDefault="00D227F8" w:rsidP="00D227F8">
            <w:pPr>
              <w:widowControl w:val="0"/>
              <w:spacing w:after="0" w:line="240" w:lineRule="auto"/>
              <w:jc w:val="center"/>
              <w:rPr>
                <w:rFonts w:ascii="Times New Roman" w:hAnsi="Times New Roman"/>
                <w:sz w:val="18"/>
                <w:szCs w:val="18"/>
                <w:lang w:val="ru-RU" w:eastAsia="ru-RU"/>
              </w:rPr>
            </w:pPr>
          </w:p>
        </w:tc>
      </w:tr>
      <w:tr w:rsidR="00D227F8" w:rsidRPr="00D227F8" w:rsidTr="007E78E2">
        <w:trPr>
          <w:gridAfter w:val="4"/>
          <w:wAfter w:w="3983" w:type="dxa"/>
        </w:trPr>
        <w:tc>
          <w:tcPr>
            <w:tcW w:w="6082" w:type="dxa"/>
          </w:tcPr>
          <w:p w:rsidR="00D227F8" w:rsidRPr="00D227F8" w:rsidRDefault="00D227F8" w:rsidP="00D227F8">
            <w:pPr>
              <w:widowControl w:val="0"/>
              <w:spacing w:after="0" w:line="240" w:lineRule="auto"/>
              <w:rPr>
                <w:rFonts w:ascii="Times New Roman" w:hAnsi="Times New Roman"/>
                <w:sz w:val="18"/>
                <w:szCs w:val="18"/>
                <w:lang w:val="ru-RU" w:eastAsia="ru-RU"/>
              </w:rPr>
            </w:pPr>
          </w:p>
        </w:tc>
      </w:tr>
    </w:tbl>
    <w:p w:rsidR="00D227F8" w:rsidRPr="00D227F8" w:rsidRDefault="00D227F8" w:rsidP="00D227F8">
      <w:pPr>
        <w:widowControl w:val="0"/>
        <w:spacing w:after="0" w:line="240" w:lineRule="auto"/>
        <w:ind w:firstLine="567"/>
        <w:jc w:val="right"/>
        <w:rPr>
          <w:rFonts w:ascii="Times New Roman" w:hAnsi="Times New Roman"/>
          <w:b/>
          <w:lang w:val="ru-RU" w:eastAsia="ru-RU"/>
        </w:rPr>
      </w:pPr>
    </w:p>
    <w:p w:rsidR="00D227F8" w:rsidRPr="00D227F8" w:rsidRDefault="00D227F8" w:rsidP="00D227F8">
      <w:pPr>
        <w:widowControl w:val="0"/>
        <w:numPr>
          <w:ilvl w:val="0"/>
          <w:numId w:val="1"/>
        </w:numPr>
        <w:spacing w:after="0" w:line="240" w:lineRule="auto"/>
        <w:jc w:val="center"/>
        <w:rPr>
          <w:rFonts w:ascii="Times New Roman" w:hAnsi="Times New Roman"/>
          <w:b/>
          <w:bCs/>
          <w:lang w:eastAsia="ru-RU"/>
        </w:rPr>
      </w:pPr>
      <w:r w:rsidRPr="00D227F8">
        <w:rPr>
          <w:rFonts w:ascii="Times New Roman" w:hAnsi="Times New Roman"/>
          <w:b/>
          <w:bCs/>
          <w:color w:val="000000"/>
          <w:lang w:val="ru-RU" w:eastAsia="ru-RU"/>
        </w:rPr>
        <w:t xml:space="preserve">Баланс на </w:t>
      </w:r>
      <w:r w:rsidRPr="00D227F8">
        <w:rPr>
          <w:rFonts w:ascii="Times New Roman" w:hAnsi="Times New Roman"/>
          <w:b/>
          <w:bCs/>
          <w:color w:val="000000"/>
          <w:lang w:val="en-US" w:eastAsia="ru-RU"/>
        </w:rPr>
        <w:t>"31" грудня 2023 р.</w:t>
      </w:r>
      <w:r w:rsidRPr="00D227F8">
        <w:rPr>
          <w:rFonts w:ascii="Times New Roman" w:hAnsi="Times New Roman"/>
          <w:b/>
          <w:bCs/>
          <w:color w:val="000000"/>
          <w:lang w:val="ru-RU" w:eastAsia="ru-RU"/>
        </w:rPr>
        <w:t xml:space="preserve"> </w:t>
      </w:r>
    </w:p>
    <w:p w:rsidR="00D227F8" w:rsidRPr="00D227F8" w:rsidRDefault="00D227F8" w:rsidP="00D227F8">
      <w:pPr>
        <w:widowControl w:val="0"/>
        <w:spacing w:after="0" w:line="240" w:lineRule="auto"/>
        <w:ind w:left="360"/>
        <w:jc w:val="center"/>
        <w:rPr>
          <w:rFonts w:ascii="Times New Roman" w:hAnsi="Times New Roman"/>
          <w:b/>
          <w:bCs/>
          <w:lang w:eastAsia="ru-RU"/>
        </w:rPr>
      </w:pPr>
      <w:r w:rsidRPr="00D227F8">
        <w:rPr>
          <w:rFonts w:ascii="Times New Roman" w:hAnsi="Times New Roman"/>
          <w:b/>
          <w:bCs/>
          <w:color w:val="000000"/>
          <w:lang w:val="ru-RU" w:eastAsia="ru-RU"/>
        </w:rPr>
        <w:t xml:space="preserve">Форма </w:t>
      </w:r>
      <w:r w:rsidRPr="00D227F8">
        <w:rPr>
          <w:rFonts w:ascii="Times New Roman" w:hAnsi="Times New Roman"/>
          <w:b/>
          <w:bCs/>
          <w:color w:val="000000"/>
          <w:lang w:eastAsia="ru-RU"/>
        </w:rPr>
        <w:t>№</w:t>
      </w:r>
      <w:r w:rsidRPr="00D227F8">
        <w:rPr>
          <w:rFonts w:ascii="Times New Roman" w:hAnsi="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D227F8" w:rsidRPr="00D227F8" w:rsidTr="007E78E2">
        <w:tc>
          <w:tcPr>
            <w:tcW w:w="1559" w:type="dxa"/>
            <w:vAlign w:val="center"/>
          </w:tcPr>
          <w:p w:rsidR="00D227F8" w:rsidRPr="00D227F8" w:rsidRDefault="00D227F8" w:rsidP="00D227F8">
            <w:pPr>
              <w:widowControl w:val="0"/>
              <w:spacing w:after="0" w:line="240" w:lineRule="auto"/>
              <w:rPr>
                <w:rFonts w:ascii="Times New Roman" w:hAnsi="Times New Roman"/>
                <w:lang w:val="ru-RU" w:eastAsia="ru-RU"/>
              </w:rPr>
            </w:pPr>
            <w:r w:rsidRPr="00D227F8">
              <w:rPr>
                <w:rFonts w:ascii="Times New Roman" w:hAnsi="Times New Roman"/>
                <w:lang w:val="ru-RU" w:eastAsia="ru-RU"/>
              </w:rPr>
              <w:t>Код за ДКУД</w:t>
            </w:r>
          </w:p>
        </w:tc>
        <w:tc>
          <w:tcPr>
            <w:tcW w:w="1134" w:type="dxa"/>
            <w:vAlign w:val="center"/>
          </w:tcPr>
          <w:p w:rsidR="00D227F8" w:rsidRPr="00D227F8" w:rsidRDefault="00D227F8" w:rsidP="00D227F8">
            <w:pPr>
              <w:keepNext/>
              <w:keepLines/>
              <w:widowControl w:val="0"/>
              <w:suppressAutoHyphens/>
              <w:spacing w:after="0" w:line="240" w:lineRule="auto"/>
              <w:rPr>
                <w:rFonts w:ascii="Times New Roman" w:hAnsi="Times New Roman"/>
                <w:lang w:val="ru-RU" w:eastAsia="ru-RU"/>
              </w:rPr>
            </w:pPr>
            <w:r w:rsidRPr="00D227F8">
              <w:rPr>
                <w:rFonts w:ascii="Times New Roman" w:hAnsi="Times New Roman"/>
                <w:lang w:val="ru-RU" w:eastAsia="ru-RU"/>
              </w:rPr>
              <w:t>1801006</w:t>
            </w:r>
          </w:p>
        </w:tc>
      </w:tr>
    </w:tbl>
    <w:p w:rsidR="00D227F8" w:rsidRPr="00D227F8" w:rsidRDefault="00D227F8" w:rsidP="00D227F8">
      <w:pPr>
        <w:widowControl w:val="0"/>
        <w:spacing w:after="0" w:line="240" w:lineRule="auto"/>
        <w:ind w:left="360"/>
        <w:jc w:val="center"/>
        <w:rPr>
          <w:rFonts w:ascii="Times New Roman" w:hAnsi="Times New Roman"/>
          <w:b/>
          <w:bCs/>
          <w:lang w:eastAsia="ru-RU"/>
        </w:rPr>
      </w:pPr>
      <w:r w:rsidRPr="00D227F8">
        <w:rPr>
          <w:rFonts w:ascii="Times New Roman" w:hAnsi="Times New Roman"/>
          <w:b/>
          <w:bCs/>
          <w:lang w:eastAsia="ru-RU"/>
        </w:rPr>
        <w:t xml:space="preserve">  </w:t>
      </w:r>
    </w:p>
    <w:p w:rsidR="00D227F8" w:rsidRPr="00D227F8" w:rsidRDefault="00D227F8" w:rsidP="00D227F8">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D227F8" w:rsidRPr="00D227F8" w:rsidTr="007E78E2">
        <w:tc>
          <w:tcPr>
            <w:tcW w:w="5107"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b/>
                <w:lang w:val="ru-RU" w:eastAsia="ru-RU"/>
              </w:rPr>
            </w:pPr>
            <w:r w:rsidRPr="00D227F8">
              <w:rPr>
                <w:rFonts w:ascii="Times New Roman" w:hAnsi="Times New Roman"/>
                <w:b/>
                <w:sz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b/>
                <w:bCs/>
                <w:sz w:val="20"/>
                <w:szCs w:val="20"/>
                <w:lang w:eastAsia="ru-RU"/>
              </w:rPr>
            </w:pPr>
            <w:r w:rsidRPr="00D227F8">
              <w:rPr>
                <w:rFonts w:ascii="Times New Roman" w:hAnsi="Times New Roman"/>
                <w:b/>
                <w:bCs/>
                <w:sz w:val="20"/>
                <w:szCs w:val="20"/>
                <w:lang w:val="ru-RU" w:eastAsia="ru-RU"/>
              </w:rPr>
              <w:t xml:space="preserve">На початок звітного </w:t>
            </w:r>
            <w:r w:rsidRPr="00D227F8">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На кінець звітного періоду</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shd w:val="clear" w:color="auto" w:fill="E6E6E6"/>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4</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67"/>
              <w:rPr>
                <w:rFonts w:ascii="Times New Roman" w:hAnsi="Times New Roman"/>
                <w:b/>
                <w:lang w:val="ru-RU" w:eastAsia="ru-RU"/>
              </w:rPr>
            </w:pPr>
            <w:r w:rsidRPr="00D227F8">
              <w:rPr>
                <w:rFonts w:ascii="Times New Roman" w:hAnsi="Times New Roman"/>
                <w:b/>
                <w:sz w:val="20"/>
                <w:lang w:val="en-US" w:eastAsia="ru-RU"/>
              </w:rPr>
              <w:t xml:space="preserve">               </w:t>
            </w:r>
            <w:r w:rsidRPr="00D227F8">
              <w:rPr>
                <w:rFonts w:ascii="Times New Roman" w:hAnsi="Times New Roman"/>
                <w:b/>
                <w:sz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67"/>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67"/>
              <w:rPr>
                <w:rFonts w:ascii="Times New Roman" w:hAnsi="Times New Roman"/>
                <w:sz w:val="20"/>
                <w:szCs w:val="20"/>
                <w:lang w:val="ru-RU" w:eastAsia="ru-RU"/>
              </w:rPr>
            </w:pP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spacing w:before="100" w:beforeAutospacing="1" w:after="100" w:afterAutospacing="1" w:line="240" w:lineRule="auto"/>
              <w:rPr>
                <w:rFonts w:ascii="Times New Roman" w:hAnsi="Times New Roman"/>
                <w:sz w:val="20"/>
                <w:szCs w:val="20"/>
                <w:lang w:eastAsia="ru-RU"/>
              </w:rPr>
            </w:pPr>
            <w:r w:rsidRPr="00D227F8">
              <w:rPr>
                <w:rFonts w:ascii="Times New Roman" w:hAnsi="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spacing w:before="100" w:beforeAutospacing="1" w:after="100" w:afterAutospacing="1" w:line="240" w:lineRule="auto"/>
              <w:jc w:val="center"/>
              <w:rPr>
                <w:rFonts w:ascii="Times New Roman" w:hAnsi="Times New Roman"/>
                <w:sz w:val="20"/>
                <w:szCs w:val="20"/>
                <w:lang w:val="en-US" w:eastAsia="ru-RU"/>
              </w:rPr>
            </w:pPr>
            <w:r w:rsidRPr="00D227F8">
              <w:rPr>
                <w:rFonts w:ascii="Times New Roman" w:hAnsi="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val="ru-RU"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spacing w:before="100" w:beforeAutospacing="1" w:after="100" w:afterAutospacing="1" w:line="240" w:lineRule="auto"/>
              <w:rPr>
                <w:rFonts w:ascii="Times New Roman" w:hAnsi="Times New Roman"/>
                <w:sz w:val="20"/>
                <w:szCs w:val="20"/>
                <w:lang w:eastAsia="ru-RU"/>
              </w:rPr>
            </w:pPr>
            <w:r w:rsidRPr="00D227F8">
              <w:rPr>
                <w:rFonts w:ascii="Times New Roman" w:hAnsi="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spacing w:before="100" w:beforeAutospacing="1" w:after="100" w:afterAutospacing="1" w:line="240" w:lineRule="auto"/>
              <w:jc w:val="center"/>
              <w:rPr>
                <w:rFonts w:ascii="Times New Roman" w:hAnsi="Times New Roman"/>
                <w:sz w:val="20"/>
                <w:szCs w:val="20"/>
                <w:lang w:eastAsia="ru-RU"/>
              </w:rPr>
            </w:pPr>
            <w:r w:rsidRPr="00D227F8">
              <w:rPr>
                <w:rFonts w:ascii="Times New Roman" w:hAnsi="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val="ru-RU" w:eastAsia="ru-RU"/>
              </w:rPr>
              <w:t>63.3</w:t>
            </w:r>
          </w:p>
        </w:tc>
        <w:tc>
          <w:tcPr>
            <w:tcW w:w="1986"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val="ru-RU" w:eastAsia="ru-RU"/>
              </w:rPr>
              <w:t>63.3</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spacing w:before="100" w:beforeAutospacing="1" w:after="100" w:afterAutospacing="1" w:line="240" w:lineRule="auto"/>
              <w:rPr>
                <w:rFonts w:ascii="Times New Roman" w:hAnsi="Times New Roman"/>
                <w:sz w:val="20"/>
                <w:szCs w:val="20"/>
                <w:lang w:eastAsia="ru-RU"/>
              </w:rPr>
            </w:pPr>
            <w:r w:rsidRPr="00D227F8">
              <w:rPr>
                <w:rFonts w:ascii="Times New Roman" w:hAnsi="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spacing w:before="100" w:beforeAutospacing="1" w:after="100" w:afterAutospacing="1" w:line="240" w:lineRule="auto"/>
              <w:jc w:val="center"/>
              <w:rPr>
                <w:rFonts w:ascii="Times New Roman" w:hAnsi="Times New Roman"/>
                <w:sz w:val="20"/>
                <w:szCs w:val="20"/>
                <w:lang w:eastAsia="ru-RU"/>
              </w:rPr>
            </w:pPr>
            <w:r w:rsidRPr="00D227F8">
              <w:rPr>
                <w:rFonts w:ascii="Times New Roman" w:hAnsi="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val="ru-RU" w:eastAsia="ru-RU"/>
              </w:rPr>
              <w:t>( 63.3 )</w:t>
            </w:r>
          </w:p>
        </w:tc>
        <w:tc>
          <w:tcPr>
            <w:tcW w:w="1986"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val="ru-RU" w:eastAsia="ru-RU"/>
              </w:rPr>
              <w:t>( 63.3 )</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bCs/>
                <w:sz w:val="20"/>
                <w:szCs w:val="20"/>
                <w:lang w:val="ru-RU" w:eastAsia="ru-RU"/>
              </w:rPr>
            </w:pPr>
            <w:r w:rsidRPr="00D227F8">
              <w:rPr>
                <w:rFonts w:ascii="Times New Roman" w:hAnsi="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en-US" w:eastAsia="ru-RU"/>
              </w:rPr>
            </w:pPr>
            <w:r w:rsidRPr="00D227F8">
              <w:rPr>
                <w:rFonts w:ascii="Times New Roman" w:hAnsi="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en-US" w:eastAsia="ru-RU"/>
              </w:rPr>
            </w:pPr>
            <w:r w:rsidRPr="00D227F8">
              <w:rPr>
                <w:rFonts w:ascii="Times New Roman" w:hAnsi="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1633.3</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1663.4</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27"/>
              <w:rPr>
                <w:rFonts w:ascii="Times New Roman" w:hAnsi="Times New Roman"/>
                <w:sz w:val="20"/>
                <w:szCs w:val="20"/>
                <w:lang w:val="ru-RU" w:eastAsia="ru-RU"/>
              </w:rPr>
            </w:pPr>
            <w:r w:rsidRPr="00D227F8">
              <w:rPr>
                <w:rFonts w:ascii="Times New Roman" w:hAnsi="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en-US" w:eastAsia="ru-RU"/>
              </w:rPr>
            </w:pPr>
            <w:r w:rsidRPr="00D227F8">
              <w:rPr>
                <w:rFonts w:ascii="Times New Roman" w:hAnsi="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4396.5</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4941.1</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27"/>
              <w:rPr>
                <w:rFonts w:ascii="Times New Roman" w:hAnsi="Times New Roman"/>
                <w:sz w:val="20"/>
                <w:szCs w:val="20"/>
                <w:lang w:val="ru-RU" w:eastAsia="ru-RU"/>
              </w:rPr>
            </w:pPr>
            <w:r w:rsidRPr="00D227F8">
              <w:rPr>
                <w:rFonts w:ascii="Times New Roman" w:hAnsi="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en-US" w:eastAsia="ru-RU"/>
              </w:rPr>
            </w:pPr>
            <w:r w:rsidRPr="00D227F8">
              <w:rPr>
                <w:rFonts w:ascii="Times New Roman" w:hAnsi="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( 2763.2 )</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( 3277.7 )</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en-US" w:eastAsia="ru-RU"/>
              </w:rPr>
            </w:pPr>
            <w:r w:rsidRPr="00D227F8">
              <w:rPr>
                <w:rFonts w:ascii="Times New Roman" w:hAnsi="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en-US" w:eastAsia="ru-RU"/>
              </w:rPr>
            </w:pPr>
            <w:r w:rsidRPr="00D227F8">
              <w:rPr>
                <w:rFonts w:ascii="Times New Roman" w:hAnsi="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en-US" w:eastAsia="ru-RU"/>
              </w:rPr>
            </w:pPr>
            <w:r w:rsidRPr="00D227F8">
              <w:rPr>
                <w:rFonts w:ascii="Times New Roman" w:hAnsi="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en-US" w:eastAsia="ru-RU"/>
              </w:rPr>
            </w:pPr>
            <w:r w:rsidRPr="00D227F8">
              <w:rPr>
                <w:rFonts w:ascii="Times New Roman" w:hAnsi="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b/>
                <w:bCs/>
                <w:sz w:val="20"/>
                <w:szCs w:val="20"/>
                <w:lang w:val="ru-RU" w:eastAsia="ru-RU"/>
              </w:rPr>
            </w:pPr>
            <w:r w:rsidRPr="00D227F8">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en-US" w:eastAsia="ru-RU"/>
              </w:rPr>
            </w:pPr>
            <w:r w:rsidRPr="00D227F8">
              <w:rPr>
                <w:rFonts w:ascii="Times New Roman" w:hAnsi="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1633.3</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1663.4</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b/>
                <w:bCs/>
                <w:sz w:val="20"/>
                <w:szCs w:val="20"/>
                <w:lang w:val="ru-RU" w:eastAsia="ru-RU"/>
              </w:rPr>
            </w:pPr>
            <w:r w:rsidRPr="00D227F8">
              <w:rPr>
                <w:rFonts w:ascii="Times New Roman" w:hAnsi="Times New Roman"/>
                <w:b/>
                <w:bCs/>
                <w:sz w:val="20"/>
                <w:szCs w:val="20"/>
                <w:lang w:val="en-US" w:eastAsia="ru-RU"/>
              </w:rPr>
              <w:t xml:space="preserve">              </w:t>
            </w:r>
            <w:r w:rsidRPr="00D227F8">
              <w:rPr>
                <w:rFonts w:ascii="Times New Roman" w:hAnsi="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ru-RU" w:eastAsia="ru-RU"/>
              </w:rPr>
            </w:pPr>
            <w:r w:rsidRPr="00D227F8">
              <w:rPr>
                <w:rFonts w:ascii="Times New Roman" w:hAnsi="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7543.5</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14307.7</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eastAsia="ru-RU"/>
              </w:rPr>
            </w:pPr>
            <w:r w:rsidRPr="00D227F8">
              <w:rPr>
                <w:rFonts w:ascii="Times New Roman" w:hAnsi="Times New Roman"/>
                <w:sz w:val="20"/>
                <w:szCs w:val="20"/>
                <w:lang w:eastAsia="ru-RU"/>
              </w:rPr>
              <w:t>у</w:t>
            </w:r>
            <w:r w:rsidRPr="00D227F8">
              <w:rPr>
                <w:rFonts w:ascii="Times New Roman" w:hAnsi="Times New Roman"/>
                <w:sz w:val="20"/>
                <w:szCs w:val="20"/>
                <w:lang w:val="ru-RU" w:eastAsia="ru-RU"/>
              </w:rPr>
              <w:t xml:space="preserve"> тому числі</w:t>
            </w:r>
            <w:r w:rsidRPr="00D227F8">
              <w:rPr>
                <w:rFonts w:ascii="Times New Roman" w:hAnsi="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eastAsia="ru-RU"/>
              </w:rPr>
            </w:pPr>
            <w:r w:rsidRPr="00D227F8">
              <w:rPr>
                <w:rFonts w:ascii="Times New Roman" w:hAnsi="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eastAsia="ru-RU"/>
              </w:rPr>
            </w:pPr>
            <w:r w:rsidRPr="00D227F8">
              <w:rPr>
                <w:rFonts w:ascii="Times New Roman" w:hAnsi="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158.7</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315.5</w:t>
            </w:r>
          </w:p>
        </w:tc>
      </w:tr>
      <w:tr w:rsidR="00D227F8" w:rsidRPr="00D227F8" w:rsidTr="007E78E2">
        <w:trPr>
          <w:cantSplit/>
        </w:trPr>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289.4</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135.0</w:t>
            </w:r>
          </w:p>
        </w:tc>
      </w:tr>
      <w:tr w:rsidR="00D227F8" w:rsidRPr="00D227F8" w:rsidTr="007E78E2">
        <w:trPr>
          <w:cantSplit/>
        </w:trPr>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eastAsia="ru-RU"/>
              </w:rPr>
            </w:pPr>
            <w:r w:rsidRPr="00D227F8">
              <w:rPr>
                <w:rFonts w:ascii="Times New Roman" w:hAnsi="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rPr>
          <w:cantSplit/>
        </w:trPr>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3527.1</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8310.6</w:t>
            </w:r>
          </w:p>
        </w:tc>
      </w:tr>
      <w:tr w:rsidR="00D227F8" w:rsidRPr="00D227F8" w:rsidTr="007E78E2">
        <w:trPr>
          <w:cantSplit/>
        </w:trPr>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eastAsia="ru-RU"/>
              </w:rPr>
            </w:pPr>
            <w:r w:rsidRPr="00D227F8">
              <w:rPr>
                <w:rFonts w:ascii="Times New Roman" w:hAnsi="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12896.0</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13539.2</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hanging="40"/>
              <w:rPr>
                <w:rFonts w:ascii="Times New Roman" w:hAnsi="Times New Roman"/>
                <w:sz w:val="20"/>
                <w:szCs w:val="20"/>
                <w:lang w:eastAsia="ru-RU"/>
              </w:rPr>
            </w:pPr>
            <w:r w:rsidRPr="00D227F8">
              <w:rPr>
                <w:rFonts w:ascii="Times New Roman" w:hAnsi="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211.0</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160.0</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499.1</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1346.6</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b/>
                <w:bCs/>
                <w:sz w:val="20"/>
                <w:szCs w:val="20"/>
                <w:lang w:val="ru-RU" w:eastAsia="ru-RU"/>
              </w:rPr>
            </w:pPr>
            <w:r w:rsidRPr="00D227F8">
              <w:rPr>
                <w:rFonts w:ascii="Times New Roman" w:hAnsi="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25124.8</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38114.6</w:t>
            </w:r>
          </w:p>
        </w:tc>
      </w:tr>
      <w:tr w:rsidR="00D227F8" w:rsidRPr="00D227F8" w:rsidTr="007E78E2">
        <w:trPr>
          <w:trHeight w:val="59"/>
        </w:trPr>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b/>
                <w:bCs/>
                <w:sz w:val="20"/>
                <w:szCs w:val="20"/>
                <w:lang w:val="ru-RU" w:eastAsia="ru-RU"/>
              </w:rPr>
            </w:pPr>
            <w:r w:rsidRPr="00D227F8">
              <w:rPr>
                <w:rFonts w:ascii="Times New Roman" w:hAnsi="Times New Roman"/>
                <w:b/>
                <w:bCs/>
                <w:color w:val="000000"/>
                <w:sz w:val="20"/>
                <w:szCs w:val="20"/>
                <w:lang w:val="en-US" w:eastAsia="ru-RU"/>
              </w:rPr>
              <w:t>I</w:t>
            </w:r>
            <w:r w:rsidRPr="00D227F8">
              <w:rPr>
                <w:rFonts w:ascii="Times New Roman" w:hAnsi="Times New Roman"/>
                <w:b/>
                <w:bCs/>
                <w:color w:val="000000"/>
                <w:sz w:val="20"/>
                <w:szCs w:val="20"/>
                <w:lang w:eastAsia="ru-RU"/>
              </w:rPr>
              <w:t>ІІ</w:t>
            </w:r>
            <w:r w:rsidRPr="00D227F8">
              <w:rPr>
                <w:rFonts w:ascii="Times New Roman" w:hAnsi="Times New Roman"/>
                <w:b/>
                <w:bCs/>
                <w:color w:val="000000"/>
                <w:sz w:val="20"/>
                <w:szCs w:val="20"/>
                <w:lang w:val="ru-RU" w:eastAsia="ru-RU"/>
              </w:rPr>
              <w:t xml:space="preserve">. </w:t>
            </w:r>
            <w:r w:rsidRPr="00D227F8">
              <w:rPr>
                <w:rFonts w:ascii="Times New Roman" w:hAnsi="Times New Roman"/>
                <w:b/>
                <w:bCs/>
                <w:color w:val="000000"/>
                <w:sz w:val="20"/>
                <w:szCs w:val="20"/>
                <w:lang w:eastAsia="ru-RU"/>
              </w:rPr>
              <w:t>Необоротні</w:t>
            </w:r>
            <w:r w:rsidRPr="00D227F8">
              <w:rPr>
                <w:rFonts w:ascii="Times New Roman" w:hAnsi="Times New Roman"/>
                <w:b/>
                <w:bCs/>
                <w:color w:val="000000"/>
                <w:sz w:val="20"/>
                <w:szCs w:val="20"/>
                <w:lang w:val="ru-RU" w:eastAsia="ru-RU"/>
              </w:rPr>
              <w:t xml:space="preserve"> </w:t>
            </w:r>
            <w:r w:rsidRPr="00D227F8">
              <w:rPr>
                <w:rFonts w:ascii="Times New Roman" w:hAnsi="Times New Roman"/>
                <w:b/>
                <w:bCs/>
                <w:color w:val="000000"/>
                <w:sz w:val="20"/>
                <w:szCs w:val="20"/>
                <w:lang w:eastAsia="ru-RU"/>
              </w:rPr>
              <w:t>активи, утримані для продажу,</w:t>
            </w:r>
            <w:r w:rsidRPr="00D227F8">
              <w:rPr>
                <w:rFonts w:ascii="Times New Roman" w:hAnsi="Times New Roman"/>
                <w:b/>
                <w:bCs/>
                <w:color w:val="000000"/>
                <w:sz w:val="20"/>
                <w:szCs w:val="20"/>
                <w:lang w:val="ru-RU" w:eastAsia="ru-RU"/>
              </w:rPr>
              <w:t xml:space="preserve"> та </w:t>
            </w:r>
            <w:r w:rsidRPr="00D227F8">
              <w:rPr>
                <w:rFonts w:ascii="Times New Roman" w:hAnsi="Times New Roman"/>
                <w:b/>
                <w:bCs/>
                <w:color w:val="000000"/>
                <w:sz w:val="20"/>
                <w:szCs w:val="20"/>
                <w:lang w:eastAsia="ru-RU"/>
              </w:rPr>
              <w:t>групи</w:t>
            </w:r>
            <w:r w:rsidRPr="00D227F8">
              <w:rPr>
                <w:rFonts w:ascii="Times New Roman" w:hAnsi="Times New Roman"/>
                <w:b/>
                <w:bCs/>
                <w:color w:val="000000"/>
                <w:sz w:val="20"/>
                <w:szCs w:val="20"/>
                <w:lang w:val="ru-RU" w:eastAsia="ru-RU"/>
              </w:rPr>
              <w:t xml:space="preserve"> </w:t>
            </w:r>
            <w:r w:rsidRPr="00D227F8">
              <w:rPr>
                <w:rFonts w:ascii="Times New Roman" w:hAnsi="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67"/>
              <w:rPr>
                <w:rFonts w:ascii="Times New Roman" w:hAnsi="Times New Roman"/>
                <w:b/>
                <w:lang w:val="ru-RU" w:eastAsia="ru-RU"/>
              </w:rPr>
            </w:pPr>
            <w:r w:rsidRPr="00D227F8">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26758.1</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39778.0</w:t>
            </w:r>
          </w:p>
        </w:tc>
      </w:tr>
    </w:tbl>
    <w:p w:rsidR="00D227F8" w:rsidRPr="00D227F8" w:rsidRDefault="00D227F8" w:rsidP="00D227F8">
      <w:pPr>
        <w:widowControl w:val="0"/>
        <w:spacing w:after="0" w:line="240" w:lineRule="auto"/>
        <w:ind w:firstLine="567"/>
        <w:rPr>
          <w:rFonts w:ascii="Times New Roman" w:hAnsi="Times New Roman"/>
          <w:sz w:val="10"/>
          <w:szCs w:val="10"/>
          <w:lang w:val="ru-RU" w:eastAsia="ru-RU"/>
        </w:rPr>
      </w:pPr>
    </w:p>
    <w:p w:rsidR="00D227F8" w:rsidRPr="00D227F8" w:rsidRDefault="00D227F8" w:rsidP="00D227F8">
      <w:pPr>
        <w:widowControl w:val="0"/>
        <w:spacing w:after="0" w:line="240" w:lineRule="auto"/>
        <w:ind w:firstLine="567"/>
        <w:rPr>
          <w:rFonts w:ascii="Times New Roman" w:hAnsi="Times New Roman"/>
          <w:sz w:val="10"/>
          <w:szCs w:val="10"/>
          <w:lang w:eastAsia="ru-RU"/>
        </w:rPr>
      </w:pPr>
    </w:p>
    <w:p w:rsidR="00D227F8" w:rsidRPr="00D227F8" w:rsidRDefault="00D227F8" w:rsidP="00D227F8">
      <w:pPr>
        <w:widowControl w:val="0"/>
        <w:spacing w:after="0" w:line="240" w:lineRule="auto"/>
        <w:ind w:firstLine="567"/>
        <w:rPr>
          <w:rFonts w:ascii="Times New Roman" w:hAnsi="Times New Roman"/>
          <w:sz w:val="10"/>
          <w:szCs w:val="10"/>
          <w:lang w:eastAsia="ru-RU"/>
        </w:rPr>
      </w:pPr>
    </w:p>
    <w:p w:rsidR="00D227F8" w:rsidRPr="00D227F8" w:rsidRDefault="00D227F8" w:rsidP="00D227F8">
      <w:pPr>
        <w:widowControl w:val="0"/>
        <w:spacing w:after="0" w:line="240" w:lineRule="auto"/>
        <w:ind w:firstLine="567"/>
        <w:rPr>
          <w:rFonts w:ascii="Times New Roman" w:hAnsi="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D227F8" w:rsidRPr="00D227F8" w:rsidTr="007E78E2">
        <w:tc>
          <w:tcPr>
            <w:tcW w:w="5107"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b/>
                <w:lang w:val="ru-RU" w:eastAsia="ru-RU"/>
              </w:rPr>
            </w:pPr>
            <w:r w:rsidRPr="00D227F8">
              <w:rPr>
                <w:rFonts w:ascii="Times New Roman" w:hAnsi="Times New Roman"/>
                <w:b/>
                <w:sz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На кінець звітного періоду</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shd w:val="clear" w:color="auto" w:fill="E6E6E6"/>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D227F8" w:rsidRPr="00D227F8" w:rsidRDefault="00D227F8" w:rsidP="00D227F8">
            <w:pPr>
              <w:widowControl w:val="0"/>
              <w:spacing w:after="0" w:line="240" w:lineRule="auto"/>
              <w:jc w:val="center"/>
              <w:rPr>
                <w:rFonts w:ascii="Times New Roman" w:hAnsi="Times New Roman"/>
                <w:b/>
                <w:bCs/>
                <w:sz w:val="20"/>
                <w:szCs w:val="20"/>
                <w:lang w:val="ru-RU" w:eastAsia="ru-RU"/>
              </w:rPr>
            </w:pPr>
            <w:r w:rsidRPr="00D227F8">
              <w:rPr>
                <w:rFonts w:ascii="Times New Roman" w:hAnsi="Times New Roman"/>
                <w:b/>
                <w:bCs/>
                <w:sz w:val="20"/>
                <w:szCs w:val="20"/>
                <w:lang w:val="ru-RU" w:eastAsia="ru-RU"/>
              </w:rPr>
              <w:t>4</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b/>
                <w:bCs/>
                <w:sz w:val="20"/>
                <w:szCs w:val="20"/>
                <w:lang w:val="ru-RU" w:eastAsia="ru-RU"/>
              </w:rPr>
            </w:pPr>
            <w:r w:rsidRPr="00D227F8">
              <w:rPr>
                <w:rFonts w:ascii="Times New Roman" w:hAnsi="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val="ru-RU" w:eastAsia="ru-RU"/>
              </w:rPr>
            </w:pP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en-US" w:eastAsia="ru-RU"/>
              </w:rPr>
            </w:pPr>
            <w:r w:rsidRPr="00D227F8">
              <w:rPr>
                <w:rFonts w:ascii="Times New Roman" w:hAnsi="Times New Roman"/>
                <w:sz w:val="20"/>
                <w:szCs w:val="20"/>
                <w:lang w:eastAsia="ru-RU"/>
              </w:rPr>
              <w:t xml:space="preserve">Зареєстрований (пайовий) </w:t>
            </w:r>
            <w:r w:rsidRPr="00D227F8">
              <w:rPr>
                <w:rFonts w:ascii="Times New Roman" w:hAnsi="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1.5</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1.5</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0.2</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0.2</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lastRenderedPageBreak/>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22377.8</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29817.8</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    --    )</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b/>
                <w:bCs/>
                <w:sz w:val="20"/>
                <w:szCs w:val="20"/>
                <w:lang w:val="ru-RU" w:eastAsia="ru-RU"/>
              </w:rPr>
            </w:pPr>
            <w:r w:rsidRPr="00D227F8">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22379.5</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29819.5</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b/>
                <w:bCs/>
                <w:sz w:val="20"/>
                <w:szCs w:val="20"/>
                <w:lang w:eastAsia="ru-RU"/>
              </w:rPr>
            </w:pPr>
            <w:r w:rsidRPr="00D227F8">
              <w:rPr>
                <w:rFonts w:ascii="Times New Roman" w:hAnsi="Times New Roman"/>
                <w:b/>
                <w:bCs/>
                <w:sz w:val="20"/>
                <w:szCs w:val="20"/>
                <w:lang w:val="ru-RU" w:eastAsia="ru-RU"/>
              </w:rPr>
              <w:t>II. Довгострокові зобов'язання</w:t>
            </w:r>
            <w:r w:rsidRPr="00D227F8">
              <w:rPr>
                <w:rFonts w:ascii="Times New Roman" w:hAnsi="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b/>
                <w:bCs/>
                <w:sz w:val="20"/>
                <w:szCs w:val="20"/>
                <w:lang w:val="ru-RU" w:eastAsia="ru-RU"/>
              </w:rPr>
            </w:pPr>
            <w:r w:rsidRPr="00D227F8">
              <w:rPr>
                <w:rFonts w:ascii="Times New Roman" w:hAnsi="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val="ru-RU" w:eastAsia="ru-RU"/>
              </w:rPr>
            </w:pP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eastAsia="ru-RU"/>
              </w:rPr>
            </w:pPr>
            <w:r w:rsidRPr="00D227F8">
              <w:rPr>
                <w:rFonts w:ascii="Times New Roman" w:hAnsi="Times New Roman"/>
                <w:sz w:val="20"/>
                <w:szCs w:val="20"/>
                <w:lang w:val="ru-RU" w:eastAsia="ru-RU"/>
              </w:rPr>
              <w:t xml:space="preserve">Поточна </w:t>
            </w:r>
            <w:r w:rsidRPr="00D227F8">
              <w:rPr>
                <w:rFonts w:ascii="Times New Roman" w:hAnsi="Times New Roman"/>
                <w:sz w:val="20"/>
                <w:szCs w:val="20"/>
                <w:lang w:eastAsia="ru-RU"/>
              </w:rPr>
              <w:t xml:space="preserve">кредиторська </w:t>
            </w:r>
            <w:r w:rsidRPr="00D227F8">
              <w:rPr>
                <w:rFonts w:ascii="Times New Roman" w:hAnsi="Times New Roman"/>
                <w:sz w:val="20"/>
                <w:szCs w:val="20"/>
                <w:lang w:val="ru-RU" w:eastAsia="ru-RU"/>
              </w:rPr>
              <w:t>заборгованість за</w:t>
            </w:r>
            <w:r w:rsidRPr="00D227F8">
              <w:rPr>
                <w:rFonts w:ascii="Times New Roman" w:hAnsi="Times New Roman"/>
                <w:sz w:val="20"/>
                <w:szCs w:val="20"/>
                <w:lang w:eastAsia="ru-RU"/>
              </w:rPr>
              <w:t xml:space="preserve"> :</w:t>
            </w:r>
          </w:p>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eastAsia="ru-RU"/>
              </w:rPr>
              <w:t xml:space="preserve">      </w:t>
            </w:r>
            <w:r w:rsidRPr="00D227F8">
              <w:rPr>
                <w:rFonts w:ascii="Times New Roman" w:hAnsi="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eastAsia="ru-RU"/>
              </w:rPr>
              <w:t xml:space="preserve">      </w:t>
            </w:r>
            <w:r w:rsidRPr="00D227F8">
              <w:rPr>
                <w:rFonts w:ascii="Times New Roman" w:hAnsi="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32.1</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849.1</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eastAsia="ru-RU"/>
              </w:rPr>
            </w:pPr>
            <w:r w:rsidRPr="00D227F8">
              <w:rPr>
                <w:rFonts w:ascii="Times New Roman" w:hAnsi="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64.0</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12.5</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eastAsia="ru-RU"/>
              </w:rPr>
            </w:pPr>
            <w:r w:rsidRPr="00D227F8">
              <w:rPr>
                <w:rFonts w:ascii="Times New Roman" w:hAnsi="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64.0</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hanging="40"/>
              <w:rPr>
                <w:rFonts w:ascii="Times New Roman" w:hAnsi="Times New Roman"/>
                <w:sz w:val="20"/>
                <w:szCs w:val="20"/>
                <w:lang w:val="ru-RU" w:eastAsia="ru-RU"/>
              </w:rPr>
            </w:pPr>
            <w:r w:rsidRPr="00D227F8">
              <w:rPr>
                <w:rFonts w:ascii="Times New Roman" w:hAnsi="Times New Roman"/>
                <w:sz w:val="20"/>
                <w:szCs w:val="20"/>
                <w:lang w:eastAsia="ru-RU"/>
              </w:rPr>
              <w:t xml:space="preserve">       розрахунками </w:t>
            </w:r>
            <w:r w:rsidRPr="00D227F8">
              <w:rPr>
                <w:rFonts w:ascii="Times New Roman" w:hAnsi="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eastAsia="ru-RU"/>
              </w:rPr>
              <w:t xml:space="preserve">      розрахунками </w:t>
            </w:r>
            <w:r w:rsidRPr="00D227F8">
              <w:rPr>
                <w:rFonts w:ascii="Times New Roman" w:hAnsi="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hanging="40"/>
              <w:rPr>
                <w:rFonts w:ascii="Times New Roman" w:hAnsi="Times New Roman"/>
                <w:sz w:val="20"/>
                <w:szCs w:val="20"/>
                <w:lang w:eastAsia="ru-RU"/>
              </w:rPr>
            </w:pPr>
            <w:r w:rsidRPr="00D227F8">
              <w:rPr>
                <w:rFonts w:ascii="Times New Roman" w:hAnsi="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sz w:val="20"/>
                <w:szCs w:val="20"/>
                <w:lang w:val="ru-RU" w:eastAsia="ru-RU"/>
              </w:rPr>
            </w:pPr>
            <w:r w:rsidRPr="00D227F8">
              <w:rPr>
                <w:rFonts w:ascii="Times New Roman" w:hAnsi="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4282.5</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9096.9</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b/>
                <w:bCs/>
                <w:sz w:val="20"/>
                <w:szCs w:val="20"/>
                <w:lang w:eastAsia="ru-RU"/>
              </w:rPr>
            </w:pPr>
            <w:r w:rsidRPr="00D227F8">
              <w:rPr>
                <w:rFonts w:ascii="Times New Roman" w:hAnsi="Times New Roman"/>
                <w:b/>
                <w:bCs/>
                <w:sz w:val="20"/>
                <w:szCs w:val="20"/>
                <w:lang w:val="ru-RU" w:eastAsia="ru-RU"/>
              </w:rPr>
              <w:t>Усього за розділом I</w:t>
            </w:r>
            <w:r w:rsidRPr="00D227F8">
              <w:rPr>
                <w:rFonts w:ascii="Times New Roman" w:hAnsi="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4378.6</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9958.5</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rPr>
                <w:rFonts w:ascii="Times New Roman" w:hAnsi="Times New Roman"/>
                <w:b/>
                <w:bCs/>
                <w:sz w:val="20"/>
                <w:szCs w:val="20"/>
                <w:lang w:eastAsia="ru-RU"/>
              </w:rPr>
            </w:pPr>
            <w:r w:rsidRPr="00D227F8">
              <w:rPr>
                <w:rFonts w:ascii="Times New Roman" w:hAnsi="Times New Roman"/>
                <w:b/>
                <w:bCs/>
                <w:sz w:val="20"/>
                <w:szCs w:val="20"/>
                <w:lang w:eastAsia="ru-RU"/>
              </w:rPr>
              <w:t>І</w:t>
            </w:r>
            <w:r w:rsidRPr="00D227F8">
              <w:rPr>
                <w:rFonts w:ascii="Times New Roman" w:hAnsi="Times New Roman"/>
                <w:b/>
                <w:bCs/>
                <w:sz w:val="20"/>
                <w:szCs w:val="20"/>
                <w:lang w:val="ru-RU" w:eastAsia="ru-RU"/>
              </w:rPr>
              <w:t xml:space="preserve">V. </w:t>
            </w:r>
            <w:r w:rsidRPr="00D227F8">
              <w:rPr>
                <w:rFonts w:ascii="Times New Roman" w:hAnsi="Times New Roman"/>
                <w:b/>
                <w:bCs/>
                <w:sz w:val="20"/>
                <w:szCs w:val="20"/>
                <w:lang w:eastAsia="ru-RU"/>
              </w:rPr>
              <w:t>Зобов’</w:t>
            </w:r>
            <w:r w:rsidRPr="00D227F8">
              <w:rPr>
                <w:rFonts w:ascii="Times New Roman" w:hAnsi="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w:t>
            </w:r>
          </w:p>
        </w:tc>
      </w:tr>
      <w:tr w:rsidR="00D227F8" w:rsidRPr="00D227F8" w:rsidTr="007E78E2">
        <w:tc>
          <w:tcPr>
            <w:tcW w:w="5107"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ind w:firstLine="567"/>
              <w:rPr>
                <w:rFonts w:ascii="Times New Roman" w:hAnsi="Times New Roman"/>
                <w:b/>
                <w:lang w:val="ru-RU" w:eastAsia="ru-RU"/>
              </w:rPr>
            </w:pPr>
            <w:r w:rsidRPr="00D227F8">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D227F8" w:rsidRPr="00D227F8" w:rsidRDefault="00D227F8" w:rsidP="00D227F8">
            <w:pPr>
              <w:widowControl w:val="0"/>
              <w:spacing w:after="0" w:line="240" w:lineRule="auto"/>
              <w:jc w:val="center"/>
              <w:rPr>
                <w:rFonts w:ascii="Times New Roman" w:hAnsi="Times New Roman"/>
                <w:sz w:val="20"/>
                <w:szCs w:val="20"/>
                <w:lang w:eastAsia="ru-RU"/>
              </w:rPr>
            </w:pPr>
            <w:r w:rsidRPr="00D227F8">
              <w:rPr>
                <w:rFonts w:ascii="Times New Roman" w:hAnsi="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en-US" w:eastAsia="ru-RU"/>
              </w:rPr>
            </w:pPr>
            <w:r w:rsidRPr="00D227F8">
              <w:rPr>
                <w:rFonts w:ascii="Times New Roman" w:hAnsi="Times New Roman"/>
                <w:sz w:val="20"/>
                <w:szCs w:val="20"/>
                <w:lang w:eastAsia="ru-RU"/>
              </w:rPr>
              <w:t>26758.1</w:t>
            </w:r>
          </w:p>
        </w:tc>
        <w:tc>
          <w:tcPr>
            <w:tcW w:w="1986" w:type="dxa"/>
            <w:tcBorders>
              <w:top w:val="single" w:sz="6" w:space="0" w:color="auto"/>
              <w:left w:val="single" w:sz="6" w:space="0" w:color="auto"/>
              <w:bottom w:val="single" w:sz="6" w:space="0" w:color="auto"/>
              <w:right w:val="single" w:sz="6" w:space="0" w:color="auto"/>
            </w:tcBorders>
            <w:vAlign w:val="center"/>
          </w:tcPr>
          <w:p w:rsidR="00D227F8" w:rsidRPr="00D227F8" w:rsidRDefault="00D227F8" w:rsidP="00D227F8">
            <w:pPr>
              <w:widowControl w:val="0"/>
              <w:spacing w:after="0" w:line="240" w:lineRule="auto"/>
              <w:ind w:firstLine="567"/>
              <w:jc w:val="center"/>
              <w:rPr>
                <w:rFonts w:ascii="Times New Roman" w:hAnsi="Times New Roman"/>
                <w:sz w:val="20"/>
                <w:szCs w:val="20"/>
                <w:lang w:val="ru-RU" w:eastAsia="ru-RU"/>
              </w:rPr>
            </w:pPr>
            <w:r w:rsidRPr="00D227F8">
              <w:rPr>
                <w:rFonts w:ascii="Times New Roman" w:hAnsi="Times New Roman"/>
                <w:sz w:val="20"/>
                <w:szCs w:val="20"/>
                <w:lang w:eastAsia="ru-RU"/>
              </w:rPr>
              <w:t>39778.0</w:t>
            </w:r>
          </w:p>
        </w:tc>
      </w:tr>
    </w:tbl>
    <w:p w:rsidR="00D227F8" w:rsidRPr="00D227F8" w:rsidRDefault="00D227F8" w:rsidP="00D227F8">
      <w:pPr>
        <w:widowControl w:val="0"/>
        <w:spacing w:after="0" w:line="240" w:lineRule="auto"/>
        <w:ind w:firstLine="567"/>
        <w:jc w:val="right"/>
        <w:rPr>
          <w:rFonts w:ascii="Times New Roman" w:hAnsi="Times New Roman"/>
          <w:b/>
          <w:lang w:eastAsia="ru-RU"/>
        </w:rPr>
      </w:pPr>
    </w:p>
    <w:p w:rsidR="00D227F8" w:rsidRPr="00D227F8" w:rsidRDefault="00D227F8" w:rsidP="00D227F8">
      <w:pPr>
        <w:widowControl w:val="0"/>
        <w:spacing w:after="0" w:line="240" w:lineRule="auto"/>
        <w:jc w:val="both"/>
        <w:rPr>
          <w:rFonts w:ascii="Times New Roman" w:hAnsi="Times New Roman"/>
          <w:sz w:val="20"/>
          <w:szCs w:val="20"/>
          <w:lang w:val="en-US" w:eastAsia="ru-RU"/>
        </w:rPr>
      </w:pPr>
    </w:p>
    <w:p w:rsidR="00D227F8" w:rsidRPr="00D227F8" w:rsidRDefault="00D227F8" w:rsidP="00D227F8">
      <w:pPr>
        <w:widowControl w:val="0"/>
        <w:spacing w:after="0" w:line="240" w:lineRule="auto"/>
        <w:jc w:val="both"/>
        <w:rPr>
          <w:rFonts w:ascii="Courier New" w:hAnsi="Courier New" w:cs="Courier New"/>
          <w:color w:val="000000"/>
          <w:sz w:val="20"/>
          <w:szCs w:val="20"/>
          <w:lang w:val="en-US" w:eastAsia="ru-RU"/>
        </w:rPr>
      </w:pPr>
      <w:r w:rsidRPr="00D227F8">
        <w:rPr>
          <w:rFonts w:ascii="Courier New" w:hAnsi="Courier New" w:cs="Courier New"/>
          <w:color w:val="000000"/>
          <w:sz w:val="20"/>
          <w:szCs w:val="20"/>
          <w:lang w:eastAsia="ru-RU"/>
        </w:rPr>
        <w:t>д/н</w:t>
      </w:r>
    </w:p>
    <w:p w:rsidR="00D227F8" w:rsidRPr="00D227F8" w:rsidRDefault="00D227F8" w:rsidP="00D22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D227F8" w:rsidRPr="008D233A" w:rsidRDefault="00D227F8" w:rsidP="00D227F8">
      <w:pPr>
        <w:pStyle w:val="a6"/>
        <w:rPr>
          <w:color w:val="auto"/>
        </w:rPr>
      </w:pPr>
      <w:r w:rsidRPr="00F62C87">
        <w:rPr>
          <w:color w:val="auto"/>
        </w:rPr>
        <w:t xml:space="preserve">2. </w:t>
      </w:r>
      <w:r w:rsidRPr="008D233A">
        <w:rPr>
          <w:color w:val="auto"/>
        </w:rPr>
        <w:t xml:space="preserve">ЗВІТ ПРО ФІНАНСОВІ РЕЗУЛЬТАТИ </w:t>
      </w:r>
    </w:p>
    <w:p w:rsidR="00D227F8" w:rsidRPr="00251407" w:rsidRDefault="00D227F8" w:rsidP="00D227F8">
      <w:pPr>
        <w:pStyle w:val="a6"/>
      </w:pPr>
      <w:r>
        <w:rPr>
          <w:lang w:val="uk-UA"/>
        </w:rPr>
        <w:t xml:space="preserve"> </w:t>
      </w:r>
      <w:r>
        <w:rPr>
          <w:lang w:val="en-US"/>
        </w:rPr>
        <w:t>за рік 2023</w:t>
      </w:r>
      <w:r w:rsidRPr="00F62C87">
        <w:t xml:space="preserve"> </w:t>
      </w:r>
      <w:r>
        <w:rPr>
          <w:lang w:val="uk-UA"/>
        </w:rPr>
        <w:t xml:space="preserve"> </w:t>
      </w:r>
      <w:r w:rsidRPr="00F62C87">
        <w:t>рік</w:t>
      </w:r>
    </w:p>
    <w:p w:rsidR="00D227F8" w:rsidRPr="00AB2B7B" w:rsidRDefault="00D227F8" w:rsidP="00D227F8">
      <w:pPr>
        <w:pStyle w:val="a5"/>
      </w:pPr>
      <w:r w:rsidRPr="00AB2B7B">
        <w:t>Форма N 2-м</w:t>
      </w:r>
    </w:p>
    <w:tbl>
      <w:tblPr>
        <w:tblW w:w="0" w:type="auto"/>
        <w:tblInd w:w="6629" w:type="dxa"/>
        <w:tblLayout w:type="fixed"/>
        <w:tblLook w:val="00A0" w:firstRow="1" w:lastRow="0" w:firstColumn="1" w:lastColumn="0" w:noHBand="0" w:noVBand="0"/>
      </w:tblPr>
      <w:tblGrid>
        <w:gridCol w:w="2158"/>
        <w:gridCol w:w="1044"/>
      </w:tblGrid>
      <w:tr w:rsidR="00D227F8" w:rsidRPr="00930F7C" w:rsidTr="007E78E2">
        <w:trPr>
          <w:trHeight w:val="190"/>
        </w:trPr>
        <w:tc>
          <w:tcPr>
            <w:tcW w:w="2158" w:type="dxa"/>
          </w:tcPr>
          <w:p w:rsidR="00D227F8" w:rsidRPr="00930F7C" w:rsidRDefault="00D227F8" w:rsidP="007E78E2">
            <w:pPr>
              <w:pStyle w:val="a9"/>
              <w:rPr>
                <w:rFonts w:ascii="Arial Narrow" w:hAnsi="Arial Narrow" w:cs="Arial Narrow"/>
                <w:color w:val="auto"/>
              </w:rPr>
            </w:pPr>
            <w:r w:rsidRPr="00930F7C">
              <w:rPr>
                <w:rFonts w:ascii="Arial Narrow" w:hAnsi="Arial Narrow" w:cs="Arial Narrow"/>
                <w:color w:val="auto"/>
              </w:rPr>
              <w:t>Код за ДКУД</w:t>
            </w:r>
          </w:p>
        </w:tc>
        <w:tc>
          <w:tcPr>
            <w:tcW w:w="1044" w:type="dxa"/>
          </w:tcPr>
          <w:p w:rsidR="00D227F8" w:rsidRPr="00930F7C" w:rsidRDefault="00D227F8" w:rsidP="007E78E2">
            <w:pPr>
              <w:pStyle w:val="a7"/>
              <w:rPr>
                <w:rFonts w:ascii="Arial Narrow" w:hAnsi="Arial Narrow" w:cs="Arial Narrow"/>
                <w:lang w:val="uk-UA"/>
              </w:rPr>
            </w:pPr>
            <w:r w:rsidRPr="00930F7C">
              <w:rPr>
                <w:rFonts w:ascii="Arial Narrow" w:hAnsi="Arial Narrow" w:cs="Arial Narrow"/>
                <w:lang w:val="uk-UA"/>
              </w:rPr>
              <w:t>1801007</w:t>
            </w:r>
          </w:p>
        </w:tc>
      </w:tr>
    </w:tbl>
    <w:p w:rsidR="00D227F8" w:rsidRPr="00930F7C" w:rsidRDefault="00D227F8" w:rsidP="00D227F8">
      <w:pPr>
        <w:pStyle w:val="a6"/>
        <w:rPr>
          <w:rFonts w:ascii="Arial Narrow" w:hAnsi="Arial Narrow" w:cs="Arial Narrow"/>
          <w:color w:val="auto"/>
          <w:sz w:val="20"/>
          <w:szCs w:val="20"/>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D227F8" w:rsidRPr="00930F7C" w:rsidTr="007E78E2">
        <w:tc>
          <w:tcPr>
            <w:tcW w:w="5670"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b/>
                <w:bCs/>
                <w:sz w:val="20"/>
                <w:szCs w:val="20"/>
                <w:lang w:val="uk-UA"/>
              </w:rPr>
            </w:pPr>
            <w:r w:rsidRPr="008D233A">
              <w:rPr>
                <w:b/>
                <w:bCs/>
                <w:sz w:val="20"/>
                <w:szCs w:val="20"/>
                <w:lang w:val="uk-UA"/>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b/>
                <w:bCs/>
                <w:sz w:val="20"/>
                <w:szCs w:val="20"/>
                <w:lang w:val="uk-UA"/>
              </w:rPr>
            </w:pPr>
            <w:r w:rsidRPr="008D233A">
              <w:rPr>
                <w:b/>
                <w:bCs/>
                <w:sz w:val="20"/>
                <w:szCs w:val="20"/>
                <w:lang w:val="uk-UA"/>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b/>
                <w:bCs/>
                <w:sz w:val="20"/>
                <w:szCs w:val="20"/>
                <w:lang w:val="uk-UA"/>
              </w:rPr>
            </w:pPr>
            <w:r w:rsidRPr="008D233A">
              <w:rPr>
                <w:b/>
                <w:bCs/>
                <w:sz w:val="20"/>
                <w:szCs w:val="20"/>
                <w:lang w:val="uk-UA"/>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b/>
                <w:bCs/>
                <w:sz w:val="20"/>
                <w:szCs w:val="20"/>
                <w:lang w:val="uk-UA"/>
              </w:rPr>
            </w:pPr>
            <w:r w:rsidRPr="008D233A">
              <w:rPr>
                <w:b/>
                <w:bCs/>
                <w:sz w:val="20"/>
                <w:szCs w:val="20"/>
                <w:lang w:val="uk-UA"/>
              </w:rPr>
              <w:t>За аналогічний період попереднього року</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b/>
                <w:bCs/>
                <w:sz w:val="20"/>
                <w:szCs w:val="20"/>
                <w:lang w:val="uk-UA"/>
              </w:rPr>
            </w:pPr>
            <w:r w:rsidRPr="008D233A">
              <w:rPr>
                <w:b/>
                <w:bCs/>
                <w:sz w:val="20"/>
                <w:szCs w:val="20"/>
                <w:lang w:val="uk-UA"/>
              </w:rPr>
              <w:t>1</w:t>
            </w:r>
          </w:p>
        </w:tc>
        <w:tc>
          <w:tcPr>
            <w:tcW w:w="1134"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b/>
                <w:bCs/>
                <w:sz w:val="20"/>
                <w:szCs w:val="20"/>
                <w:lang w:val="uk-UA"/>
              </w:rPr>
            </w:pPr>
            <w:r w:rsidRPr="008D233A">
              <w:rPr>
                <w:b/>
                <w:bCs/>
                <w:sz w:val="20"/>
                <w:szCs w:val="20"/>
                <w:lang w:val="uk-UA"/>
              </w:rPr>
              <w:t>2</w:t>
            </w:r>
          </w:p>
        </w:tc>
        <w:tc>
          <w:tcPr>
            <w:tcW w:w="156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b/>
                <w:bCs/>
                <w:sz w:val="20"/>
                <w:szCs w:val="20"/>
                <w:lang w:val="uk-UA"/>
              </w:rPr>
            </w:pPr>
            <w:r w:rsidRPr="008D233A">
              <w:rPr>
                <w:b/>
                <w:bCs/>
                <w:sz w:val="20"/>
                <w:szCs w:val="20"/>
                <w:lang w:val="uk-UA"/>
              </w:rPr>
              <w:t>3</w:t>
            </w:r>
          </w:p>
        </w:tc>
        <w:tc>
          <w:tcPr>
            <w:tcW w:w="1559"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b/>
                <w:bCs/>
                <w:sz w:val="20"/>
                <w:szCs w:val="20"/>
                <w:lang w:val="uk-UA"/>
              </w:rPr>
            </w:pPr>
            <w:r w:rsidRPr="008D233A">
              <w:rPr>
                <w:b/>
                <w:bCs/>
                <w:sz w:val="20"/>
                <w:szCs w:val="20"/>
                <w:lang w:val="uk-UA"/>
              </w:rPr>
              <w:t>4</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7"/>
              <w:rPr>
                <w:sz w:val="20"/>
                <w:szCs w:val="20"/>
                <w:lang w:val="uk-UA"/>
              </w:rPr>
            </w:pPr>
            <w:r>
              <w:rPr>
                <w:sz w:val="20"/>
                <w:szCs w:val="20"/>
                <w:lang w:val="uk-UA"/>
              </w:rPr>
              <w:t>Чистий дохід</w:t>
            </w:r>
            <w:r w:rsidRPr="008D233A">
              <w:rPr>
                <w:sz w:val="20"/>
                <w:szCs w:val="20"/>
                <w:lang w:val="uk-UA"/>
              </w:rPr>
              <w:t xml:space="preserve">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sz w:val="20"/>
                <w:szCs w:val="20"/>
                <w:lang w:val="uk-UA"/>
              </w:rPr>
            </w:pPr>
            <w:r>
              <w:rPr>
                <w:sz w:val="20"/>
                <w:szCs w:val="20"/>
                <w:lang w:val="uk-UA"/>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F438E0" w:rsidRDefault="00D227F8" w:rsidP="007E78E2">
            <w:pPr>
              <w:pStyle w:val="a8"/>
              <w:rPr>
                <w:sz w:val="20"/>
                <w:szCs w:val="20"/>
              </w:rPr>
            </w:pPr>
            <w:r>
              <w:rPr>
                <w:sz w:val="20"/>
                <w:szCs w:val="20"/>
              </w:rPr>
              <w:t>76507.8</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sz w:val="20"/>
                <w:szCs w:val="20"/>
                <w:lang w:val="uk-UA"/>
              </w:rPr>
            </w:pPr>
            <w:r>
              <w:rPr>
                <w:sz w:val="20"/>
                <w:szCs w:val="20"/>
              </w:rPr>
              <w:t>26363.6</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7"/>
              <w:rPr>
                <w:sz w:val="20"/>
                <w:szCs w:val="20"/>
                <w:lang w:val="uk-UA"/>
              </w:rPr>
            </w:pPr>
            <w:r w:rsidRPr="008D233A">
              <w:rPr>
                <w:sz w:val="20"/>
                <w:szCs w:val="20"/>
                <w:lang w:val="uk-UA"/>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sz w:val="20"/>
                <w:szCs w:val="20"/>
                <w:lang w:val="uk-UA"/>
              </w:rPr>
            </w:pPr>
            <w:r>
              <w:rPr>
                <w:sz w:val="20"/>
                <w:szCs w:val="20"/>
                <w:lang w:val="uk-UA"/>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F438E0" w:rsidRDefault="00D227F8" w:rsidP="007E78E2">
            <w:pPr>
              <w:pStyle w:val="a8"/>
              <w:rPr>
                <w:sz w:val="20"/>
                <w:szCs w:val="20"/>
              </w:rPr>
            </w:pPr>
            <w:r>
              <w:rPr>
                <w:sz w:val="20"/>
                <w:szCs w:val="20"/>
              </w:rPr>
              <w:t>2251.4</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sz w:val="20"/>
                <w:szCs w:val="20"/>
                <w:lang w:val="uk-UA"/>
              </w:rPr>
            </w:pPr>
            <w:r>
              <w:rPr>
                <w:sz w:val="20"/>
                <w:szCs w:val="20"/>
              </w:rPr>
              <w:t>7198.8</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7"/>
              <w:rPr>
                <w:sz w:val="20"/>
                <w:szCs w:val="20"/>
                <w:lang w:val="uk-UA"/>
              </w:rPr>
            </w:pPr>
            <w:r w:rsidRPr="008D233A">
              <w:rPr>
                <w:sz w:val="20"/>
                <w:szCs w:val="20"/>
                <w:lang w:val="uk-UA"/>
              </w:rPr>
              <w:t>Інші доходи</w:t>
            </w:r>
          </w:p>
        </w:tc>
        <w:tc>
          <w:tcPr>
            <w:tcW w:w="1134"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sz w:val="20"/>
                <w:szCs w:val="20"/>
                <w:lang w:val="uk-UA"/>
              </w:rPr>
            </w:pPr>
            <w:r>
              <w:rPr>
                <w:sz w:val="20"/>
                <w:szCs w:val="20"/>
                <w:lang w:val="uk-UA"/>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F438E0" w:rsidRDefault="00D227F8" w:rsidP="007E78E2">
            <w:pPr>
              <w:pStyle w:val="a8"/>
              <w:rPr>
                <w:sz w:val="20"/>
                <w:szCs w:val="20"/>
              </w:rPr>
            </w:pPr>
            <w:r>
              <w:rPr>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sz w:val="20"/>
                <w:szCs w:val="20"/>
                <w:lang w:val="uk-UA"/>
              </w:rPr>
            </w:pPr>
            <w:r>
              <w:rPr>
                <w:sz w:val="20"/>
                <w:szCs w:val="20"/>
              </w:rPr>
              <w:t>--</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7"/>
              <w:rPr>
                <w:sz w:val="20"/>
                <w:szCs w:val="20"/>
                <w:lang w:val="uk-UA"/>
              </w:rPr>
            </w:pPr>
            <w:r w:rsidRPr="008D233A">
              <w:rPr>
                <w:b/>
                <w:sz w:val="20"/>
                <w:szCs w:val="20"/>
                <w:lang w:val="uk-UA"/>
              </w:rPr>
              <w:t>Разом доходи</w:t>
            </w:r>
            <w:r w:rsidRPr="008D233A">
              <w:rPr>
                <w:sz w:val="20"/>
                <w:szCs w:val="20"/>
                <w:lang w:val="uk-UA"/>
              </w:rPr>
              <w:t xml:space="preserve"> ( </w:t>
            </w:r>
            <w:r>
              <w:rPr>
                <w:sz w:val="20"/>
                <w:szCs w:val="20"/>
                <w:lang w:val="uk-UA"/>
              </w:rPr>
              <w:t>2000</w:t>
            </w:r>
            <w:r w:rsidRPr="008D233A">
              <w:rPr>
                <w:sz w:val="20"/>
                <w:szCs w:val="20"/>
                <w:lang w:val="uk-UA"/>
              </w:rPr>
              <w:t xml:space="preserve"> + </w:t>
            </w:r>
            <w:r>
              <w:rPr>
                <w:sz w:val="20"/>
                <w:szCs w:val="20"/>
                <w:lang w:val="uk-UA"/>
              </w:rPr>
              <w:t xml:space="preserve">2120 </w:t>
            </w:r>
            <w:r w:rsidRPr="008D233A">
              <w:rPr>
                <w:sz w:val="20"/>
                <w:szCs w:val="20"/>
                <w:lang w:val="uk-UA"/>
              </w:rPr>
              <w:t xml:space="preserve">+ </w:t>
            </w:r>
            <w:r>
              <w:rPr>
                <w:sz w:val="20"/>
                <w:szCs w:val="20"/>
                <w:lang w:val="uk-UA"/>
              </w:rPr>
              <w:t>2240</w:t>
            </w:r>
            <w:r w:rsidRPr="008D233A">
              <w:rPr>
                <w:sz w:val="20"/>
                <w:szCs w:val="20"/>
                <w:lang w:val="uk-UA"/>
              </w:rPr>
              <w:t>)</w:t>
            </w:r>
          </w:p>
        </w:tc>
        <w:tc>
          <w:tcPr>
            <w:tcW w:w="1134"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sz w:val="20"/>
                <w:szCs w:val="20"/>
                <w:lang w:val="uk-UA"/>
              </w:rPr>
            </w:pPr>
            <w:r>
              <w:rPr>
                <w:sz w:val="20"/>
                <w:szCs w:val="20"/>
                <w:lang w:val="uk-UA"/>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F438E0" w:rsidRDefault="00D227F8" w:rsidP="007E78E2">
            <w:pPr>
              <w:pStyle w:val="a8"/>
              <w:rPr>
                <w:sz w:val="20"/>
                <w:szCs w:val="20"/>
              </w:rPr>
            </w:pPr>
            <w:r>
              <w:rPr>
                <w:sz w:val="20"/>
                <w:szCs w:val="20"/>
              </w:rPr>
              <w:t>78759.2</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sz w:val="20"/>
                <w:szCs w:val="20"/>
                <w:lang w:val="uk-UA"/>
              </w:rPr>
            </w:pPr>
            <w:r>
              <w:rPr>
                <w:sz w:val="20"/>
                <w:szCs w:val="20"/>
              </w:rPr>
              <w:t>33562.4</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HTML"/>
              <w:rPr>
                <w:rFonts w:ascii="Times New Roman" w:hAnsi="Times New Roman"/>
              </w:rPr>
            </w:pPr>
            <w:r w:rsidRPr="008D233A">
              <w:rPr>
                <w:rFonts w:ascii="Times New Roman" w:hAnsi="Times New Roman"/>
                <w:color w:val="000000"/>
              </w:rPr>
              <w:t>Собівартість реалізованої продукції (товарів, робіт,послуг)</w:t>
            </w:r>
          </w:p>
        </w:tc>
        <w:tc>
          <w:tcPr>
            <w:tcW w:w="1134"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sz w:val="20"/>
                <w:szCs w:val="20"/>
                <w:lang w:val="uk-UA"/>
              </w:rPr>
            </w:pPr>
            <w:r>
              <w:rPr>
                <w:sz w:val="20"/>
                <w:szCs w:val="20"/>
                <w:lang w:val="uk-UA"/>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F438E0" w:rsidRDefault="00D227F8" w:rsidP="007E78E2">
            <w:pPr>
              <w:pStyle w:val="a8"/>
              <w:rPr>
                <w:sz w:val="20"/>
                <w:szCs w:val="20"/>
              </w:rPr>
            </w:pPr>
            <w:r>
              <w:rPr>
                <w:sz w:val="20"/>
                <w:szCs w:val="20"/>
              </w:rPr>
              <w:t>( 43525.2 )</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sz w:val="20"/>
                <w:szCs w:val="20"/>
                <w:lang w:val="uk-UA"/>
              </w:rPr>
            </w:pPr>
            <w:r>
              <w:rPr>
                <w:sz w:val="20"/>
                <w:szCs w:val="20"/>
              </w:rPr>
              <w:t>( 14206.3 )</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7"/>
              <w:rPr>
                <w:sz w:val="20"/>
                <w:szCs w:val="20"/>
                <w:lang w:val="uk-UA"/>
              </w:rPr>
            </w:pPr>
            <w:r w:rsidRPr="008D233A">
              <w:rPr>
                <w:sz w:val="20"/>
                <w:szCs w:val="20"/>
                <w:lang w:val="uk-UA"/>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sz w:val="20"/>
                <w:szCs w:val="20"/>
                <w:lang w:val="uk-UA"/>
              </w:rPr>
            </w:pPr>
            <w:r>
              <w:rPr>
                <w:sz w:val="20"/>
                <w:szCs w:val="20"/>
                <w:lang w:val="uk-UA"/>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F438E0" w:rsidRDefault="00D227F8" w:rsidP="007E78E2">
            <w:pPr>
              <w:pStyle w:val="a8"/>
              <w:rPr>
                <w:sz w:val="20"/>
                <w:szCs w:val="20"/>
              </w:rPr>
            </w:pPr>
            <w:r>
              <w:rPr>
                <w:sz w:val="20"/>
                <w:szCs w:val="20"/>
              </w:rPr>
              <w:t>( 18329.6 )</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sz w:val="20"/>
                <w:szCs w:val="20"/>
                <w:lang w:val="uk-UA"/>
              </w:rPr>
            </w:pPr>
            <w:r>
              <w:rPr>
                <w:sz w:val="20"/>
                <w:szCs w:val="20"/>
              </w:rPr>
              <w:t>( 15371.9 )</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7"/>
              <w:rPr>
                <w:sz w:val="20"/>
                <w:szCs w:val="20"/>
                <w:lang w:val="uk-UA"/>
              </w:rPr>
            </w:pPr>
            <w:r w:rsidRPr="008D233A">
              <w:rPr>
                <w:sz w:val="20"/>
                <w:szCs w:val="20"/>
                <w:lang w:val="uk-UA"/>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sz w:val="20"/>
                <w:szCs w:val="20"/>
                <w:lang w:val="uk-UA"/>
              </w:rPr>
            </w:pPr>
            <w:r>
              <w:rPr>
                <w:sz w:val="20"/>
                <w:szCs w:val="20"/>
                <w:lang w:val="uk-UA"/>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F438E0" w:rsidRDefault="00D227F8" w:rsidP="007E78E2">
            <w:pPr>
              <w:pStyle w:val="a8"/>
              <w:rPr>
                <w:sz w:val="20"/>
                <w:szCs w:val="20"/>
              </w:rPr>
            </w:pPr>
            <w:r>
              <w:rPr>
                <w:sz w:val="20"/>
                <w:szCs w:val="20"/>
              </w:rPr>
              <w:t>(    --    )</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sz w:val="20"/>
                <w:szCs w:val="20"/>
                <w:lang w:val="uk-UA"/>
              </w:rPr>
            </w:pPr>
            <w:r>
              <w:rPr>
                <w:sz w:val="20"/>
                <w:szCs w:val="20"/>
              </w:rPr>
              <w:t>( 149.3 )</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HTML"/>
              <w:rPr>
                <w:rFonts w:ascii="Times New Roman" w:hAnsi="Times New Roman"/>
              </w:rPr>
            </w:pPr>
            <w:r w:rsidRPr="008D233A">
              <w:rPr>
                <w:rFonts w:ascii="Times New Roman" w:hAnsi="Times New Roman"/>
                <w:b/>
                <w:color w:val="000000"/>
              </w:rPr>
              <w:t>Разом витрати (</w:t>
            </w:r>
            <w:r>
              <w:rPr>
                <w:rFonts w:ascii="Times New Roman" w:hAnsi="Times New Roman"/>
                <w:b/>
                <w:color w:val="000000"/>
              </w:rPr>
              <w:t>2</w:t>
            </w:r>
            <w:r w:rsidRPr="008D233A">
              <w:rPr>
                <w:rFonts w:ascii="Times New Roman" w:hAnsi="Times New Roman"/>
                <w:b/>
                <w:color w:val="000000"/>
              </w:rPr>
              <w:t>0</w:t>
            </w:r>
            <w:r>
              <w:rPr>
                <w:rFonts w:ascii="Times New Roman" w:hAnsi="Times New Roman"/>
                <w:b/>
                <w:color w:val="000000"/>
              </w:rPr>
              <w:t>5</w:t>
            </w:r>
            <w:r w:rsidRPr="008D233A">
              <w:rPr>
                <w:rFonts w:ascii="Times New Roman" w:hAnsi="Times New Roman"/>
                <w:b/>
                <w:color w:val="000000"/>
              </w:rPr>
              <w:t xml:space="preserve">0 + </w:t>
            </w:r>
            <w:r>
              <w:rPr>
                <w:rFonts w:ascii="Times New Roman" w:hAnsi="Times New Roman"/>
                <w:b/>
                <w:color w:val="000000"/>
              </w:rPr>
              <w:t>2180</w:t>
            </w:r>
            <w:r w:rsidRPr="008D233A">
              <w:rPr>
                <w:rFonts w:ascii="Times New Roman" w:hAnsi="Times New Roman"/>
                <w:b/>
                <w:color w:val="000000"/>
              </w:rPr>
              <w:t xml:space="preserve">+ </w:t>
            </w:r>
            <w:r>
              <w:rPr>
                <w:rFonts w:ascii="Times New Roman" w:hAnsi="Times New Roman"/>
                <w:b/>
                <w:color w:val="000000"/>
              </w:rPr>
              <w:t>2270</w:t>
            </w:r>
            <w:r w:rsidRPr="008D233A">
              <w:rPr>
                <w:rFonts w:ascii="Times New Roman" w:hAnsi="Times New Roman"/>
                <w:b/>
                <w:color w:val="000000"/>
              </w:rPr>
              <w:t>)</w:t>
            </w:r>
          </w:p>
        </w:tc>
        <w:tc>
          <w:tcPr>
            <w:tcW w:w="1134"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sz w:val="20"/>
                <w:szCs w:val="20"/>
                <w:lang w:val="uk-UA"/>
              </w:rPr>
            </w:pPr>
            <w:r>
              <w:rPr>
                <w:sz w:val="20"/>
                <w:szCs w:val="20"/>
                <w:lang w:val="uk-UA"/>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F438E0" w:rsidRDefault="00D227F8" w:rsidP="007E78E2">
            <w:pPr>
              <w:pStyle w:val="a8"/>
              <w:rPr>
                <w:sz w:val="20"/>
                <w:szCs w:val="20"/>
              </w:rPr>
            </w:pPr>
            <w:r>
              <w:rPr>
                <w:sz w:val="20"/>
                <w:szCs w:val="20"/>
              </w:rPr>
              <w:t>( 61854.8 )</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sz w:val="20"/>
                <w:szCs w:val="20"/>
                <w:lang w:val="uk-UA"/>
              </w:rPr>
            </w:pPr>
            <w:r>
              <w:rPr>
                <w:sz w:val="20"/>
                <w:szCs w:val="20"/>
              </w:rPr>
              <w:t>( 29727.5 )</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HTML"/>
              <w:rPr>
                <w:rFonts w:ascii="Times New Roman" w:hAnsi="Times New Roman"/>
                <w:b/>
              </w:rPr>
            </w:pPr>
            <w:r w:rsidRPr="008D233A">
              <w:rPr>
                <w:rFonts w:ascii="Times New Roman" w:hAnsi="Times New Roman"/>
                <w:b/>
                <w:color w:val="000000"/>
              </w:rPr>
              <w:t>Фінансовий результат до оподаткування (</w:t>
            </w:r>
            <w:r>
              <w:rPr>
                <w:rFonts w:ascii="Times New Roman" w:hAnsi="Times New Roman"/>
                <w:b/>
                <w:color w:val="000000"/>
                <w:lang w:val="en-US"/>
              </w:rPr>
              <w:t xml:space="preserve">2280 </w:t>
            </w:r>
            <w:r>
              <w:rPr>
                <w:rFonts w:ascii="Times New Roman" w:hAnsi="Times New Roman"/>
                <w:b/>
                <w:color w:val="000000"/>
              </w:rPr>
              <w:t>–</w:t>
            </w:r>
            <w:r w:rsidRPr="008D233A">
              <w:rPr>
                <w:rFonts w:ascii="Times New Roman" w:hAnsi="Times New Roman"/>
                <w:b/>
                <w:color w:val="000000"/>
              </w:rPr>
              <w:t xml:space="preserve"> </w:t>
            </w:r>
            <w:r>
              <w:rPr>
                <w:rFonts w:ascii="Times New Roman" w:hAnsi="Times New Roman"/>
                <w:b/>
                <w:color w:val="000000"/>
                <w:lang w:val="en-US"/>
              </w:rPr>
              <w:t>2285</w:t>
            </w:r>
            <w:r w:rsidRPr="008D233A">
              <w:rPr>
                <w:rFonts w:ascii="Times New Roman" w:hAnsi="Times New Roman"/>
                <w:b/>
                <w:color w:val="000000"/>
              </w:rPr>
              <w:t xml:space="preserve">) </w:t>
            </w:r>
          </w:p>
        </w:tc>
        <w:tc>
          <w:tcPr>
            <w:tcW w:w="1134" w:type="dxa"/>
            <w:tcBorders>
              <w:top w:val="single" w:sz="4" w:space="0" w:color="auto"/>
              <w:left w:val="single" w:sz="4" w:space="0" w:color="auto"/>
              <w:bottom w:val="single" w:sz="4" w:space="0" w:color="auto"/>
              <w:right w:val="single" w:sz="4" w:space="0" w:color="auto"/>
            </w:tcBorders>
          </w:tcPr>
          <w:p w:rsidR="00D227F8" w:rsidRPr="00F438E0" w:rsidRDefault="00D227F8" w:rsidP="007E78E2">
            <w:pPr>
              <w:pStyle w:val="a8"/>
              <w:rPr>
                <w:sz w:val="20"/>
                <w:szCs w:val="20"/>
              </w:rPr>
            </w:pPr>
            <w:r>
              <w:rPr>
                <w:sz w:val="20"/>
                <w:szCs w:val="20"/>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F438E0" w:rsidRDefault="00D227F8" w:rsidP="007E78E2">
            <w:pPr>
              <w:pStyle w:val="a8"/>
              <w:rPr>
                <w:sz w:val="20"/>
                <w:szCs w:val="20"/>
              </w:rPr>
            </w:pPr>
            <w:r>
              <w:rPr>
                <w:sz w:val="20"/>
                <w:szCs w:val="20"/>
              </w:rPr>
              <w:t>16904.4</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sz w:val="20"/>
                <w:szCs w:val="20"/>
                <w:lang w:val="uk-UA"/>
              </w:rPr>
            </w:pPr>
            <w:r>
              <w:rPr>
                <w:sz w:val="20"/>
                <w:szCs w:val="20"/>
              </w:rPr>
              <w:t>3834.9</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7"/>
              <w:rPr>
                <w:sz w:val="20"/>
                <w:szCs w:val="20"/>
                <w:lang w:val="uk-UA"/>
              </w:rPr>
            </w:pPr>
            <w:r w:rsidRPr="008D233A">
              <w:rPr>
                <w:sz w:val="20"/>
                <w:szCs w:val="20"/>
                <w:lang w:val="uk-UA"/>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sz w:val="20"/>
                <w:szCs w:val="20"/>
                <w:lang w:val="uk-UA"/>
              </w:rPr>
            </w:pPr>
            <w:r>
              <w:rPr>
                <w:sz w:val="20"/>
                <w:szCs w:val="20"/>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F438E0" w:rsidRDefault="00D227F8" w:rsidP="007E78E2">
            <w:pPr>
              <w:pStyle w:val="a8"/>
              <w:rPr>
                <w:sz w:val="20"/>
                <w:szCs w:val="20"/>
              </w:rPr>
            </w:pPr>
            <w:r>
              <w:rPr>
                <w:sz w:val="20"/>
                <w:szCs w:val="20"/>
              </w:rPr>
              <w:t>( 3054.0 )</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sz w:val="20"/>
                <w:szCs w:val="20"/>
                <w:lang w:val="uk-UA"/>
              </w:rPr>
            </w:pPr>
            <w:r>
              <w:rPr>
                <w:sz w:val="20"/>
                <w:szCs w:val="20"/>
              </w:rPr>
              <w:t>( 690.3 )</w:t>
            </w:r>
          </w:p>
        </w:tc>
      </w:tr>
      <w:tr w:rsidR="00D227F8" w:rsidRPr="00930F7C" w:rsidTr="007E78E2">
        <w:tc>
          <w:tcPr>
            <w:tcW w:w="5670"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7"/>
              <w:rPr>
                <w:sz w:val="20"/>
                <w:szCs w:val="20"/>
                <w:lang w:val="uk-UA"/>
              </w:rPr>
            </w:pPr>
            <w:r w:rsidRPr="008D233A">
              <w:rPr>
                <w:b/>
                <w:sz w:val="20"/>
                <w:szCs w:val="20"/>
                <w:lang w:val="uk-UA"/>
              </w:rPr>
              <w:t>Чистий прибуток (</w:t>
            </w:r>
            <w:r w:rsidRPr="00F438E0">
              <w:rPr>
                <w:b/>
                <w:sz w:val="20"/>
                <w:szCs w:val="20"/>
                <w:lang w:val="uk-UA"/>
              </w:rPr>
              <w:t>збиток) ( 2290 – 2300 )</w:t>
            </w:r>
          </w:p>
        </w:tc>
        <w:tc>
          <w:tcPr>
            <w:tcW w:w="1134" w:type="dxa"/>
            <w:tcBorders>
              <w:top w:val="single" w:sz="4" w:space="0" w:color="auto"/>
              <w:left w:val="single" w:sz="4" w:space="0" w:color="auto"/>
              <w:bottom w:val="single" w:sz="4" w:space="0" w:color="auto"/>
              <w:right w:val="single" w:sz="4" w:space="0" w:color="auto"/>
            </w:tcBorders>
          </w:tcPr>
          <w:p w:rsidR="00D227F8" w:rsidRPr="008D233A" w:rsidRDefault="00D227F8" w:rsidP="007E78E2">
            <w:pPr>
              <w:pStyle w:val="a8"/>
              <w:rPr>
                <w:sz w:val="20"/>
                <w:szCs w:val="20"/>
                <w:lang w:val="uk-UA"/>
              </w:rPr>
            </w:pPr>
            <w:r>
              <w:rPr>
                <w:sz w:val="20"/>
                <w:szCs w:val="20"/>
                <w:lang w:val="uk-UA"/>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D227F8" w:rsidRPr="00F438E0" w:rsidRDefault="00D227F8" w:rsidP="007E78E2">
            <w:pPr>
              <w:pStyle w:val="a8"/>
              <w:rPr>
                <w:sz w:val="20"/>
                <w:szCs w:val="20"/>
              </w:rPr>
            </w:pPr>
            <w:r>
              <w:rPr>
                <w:sz w:val="20"/>
                <w:szCs w:val="20"/>
              </w:rPr>
              <w:t>13850.4</w:t>
            </w:r>
          </w:p>
        </w:tc>
        <w:tc>
          <w:tcPr>
            <w:tcW w:w="1559" w:type="dxa"/>
            <w:tcBorders>
              <w:top w:val="single" w:sz="4" w:space="0" w:color="auto"/>
              <w:left w:val="single" w:sz="4" w:space="0" w:color="auto"/>
              <w:bottom w:val="single" w:sz="4" w:space="0" w:color="auto"/>
              <w:right w:val="single" w:sz="4" w:space="0" w:color="auto"/>
            </w:tcBorders>
            <w:vAlign w:val="center"/>
          </w:tcPr>
          <w:p w:rsidR="00D227F8" w:rsidRPr="008D233A" w:rsidRDefault="00D227F8" w:rsidP="007E78E2">
            <w:pPr>
              <w:pStyle w:val="a8"/>
              <w:rPr>
                <w:sz w:val="20"/>
                <w:szCs w:val="20"/>
                <w:lang w:val="uk-UA"/>
              </w:rPr>
            </w:pPr>
            <w:r>
              <w:rPr>
                <w:sz w:val="20"/>
                <w:szCs w:val="20"/>
              </w:rPr>
              <w:t>3144.6</w:t>
            </w:r>
          </w:p>
        </w:tc>
      </w:tr>
    </w:tbl>
    <w:p w:rsidR="00D227F8" w:rsidRPr="00930F7C" w:rsidRDefault="00D227F8" w:rsidP="00D227F8">
      <w:pPr>
        <w:pStyle w:val="a4"/>
        <w:ind w:firstLine="0"/>
        <w:rPr>
          <w:rFonts w:ascii="Arial Narrow" w:hAnsi="Arial Narrow" w:cs="Arial Narrow"/>
          <w:color w:val="auto"/>
          <w:sz w:val="20"/>
          <w:szCs w:val="20"/>
        </w:rPr>
      </w:pPr>
    </w:p>
    <w:p w:rsidR="00D227F8" w:rsidRPr="00990A8B" w:rsidRDefault="00D227F8" w:rsidP="00D227F8">
      <w:pPr>
        <w:pStyle w:val="a4"/>
        <w:ind w:firstLine="0"/>
        <w:rPr>
          <w:rFonts w:ascii="Courier New" w:hAnsi="Courier New" w:cs="Courier New"/>
          <w:b/>
          <w:sz w:val="20"/>
          <w:szCs w:val="20"/>
        </w:rPr>
      </w:pPr>
      <w:r>
        <w:rPr>
          <w:rFonts w:ascii="Courier New" w:hAnsi="Courier New" w:cs="Courier New"/>
          <w:sz w:val="20"/>
          <w:szCs w:val="20"/>
          <w:lang w:val="en-US"/>
        </w:rPr>
        <w:t>д/н</w:t>
      </w:r>
    </w:p>
    <w:p w:rsidR="00D227F8" w:rsidRPr="00990A8B" w:rsidRDefault="00D227F8" w:rsidP="00D227F8">
      <w:pPr>
        <w:pStyle w:val="HTML"/>
        <w:rPr>
          <w:rFonts w:ascii="Times New Roman" w:hAnsi="Times New Roman"/>
          <w:b/>
        </w:rPr>
      </w:pPr>
    </w:p>
    <w:tbl>
      <w:tblPr>
        <w:tblW w:w="10173" w:type="dxa"/>
        <w:tblLook w:val="01E0" w:firstRow="1" w:lastRow="1" w:firstColumn="1" w:lastColumn="1" w:noHBand="0" w:noVBand="0"/>
      </w:tblPr>
      <w:tblGrid>
        <w:gridCol w:w="2943"/>
        <w:gridCol w:w="2765"/>
        <w:gridCol w:w="4465"/>
      </w:tblGrid>
      <w:tr w:rsidR="00D227F8" w:rsidRPr="0097354E" w:rsidTr="007E78E2">
        <w:tc>
          <w:tcPr>
            <w:tcW w:w="2943" w:type="dxa"/>
            <w:shd w:val="clear" w:color="auto" w:fill="auto"/>
          </w:tcPr>
          <w:p w:rsidR="00D227F8" w:rsidRPr="0097354E" w:rsidRDefault="00D227F8" w:rsidP="007E78E2">
            <w:pPr>
              <w:pStyle w:val="HTML"/>
              <w:rPr>
                <w:rFonts w:ascii="Times New Roman" w:hAnsi="Times New Roman"/>
                <w:b/>
                <w:lang w:val="en-US"/>
              </w:rPr>
            </w:pPr>
            <w:r>
              <w:rPr>
                <w:rFonts w:ascii="Times New Roman" w:hAnsi="Times New Roman"/>
                <w:b/>
                <w:lang w:val="en-US"/>
              </w:rPr>
              <w:t>Директор</w:t>
            </w:r>
          </w:p>
        </w:tc>
        <w:tc>
          <w:tcPr>
            <w:tcW w:w="2765" w:type="dxa"/>
            <w:shd w:val="clear" w:color="auto" w:fill="auto"/>
            <w:vAlign w:val="center"/>
          </w:tcPr>
          <w:p w:rsidR="00D227F8" w:rsidRPr="0097354E" w:rsidRDefault="00D227F8" w:rsidP="007E78E2">
            <w:pPr>
              <w:pStyle w:val="HTML"/>
              <w:jc w:val="center"/>
              <w:rPr>
                <w:rFonts w:ascii="Times New Roman" w:hAnsi="Times New Roman"/>
                <w:b/>
                <w:lang w:val="en-US"/>
              </w:rPr>
            </w:pPr>
            <w:r w:rsidRPr="0097354E">
              <w:rPr>
                <w:rFonts w:ascii="Times New Roman" w:hAnsi="Times New Roman"/>
                <w:b/>
                <w:color w:val="000000"/>
                <w:lang w:val="en-US"/>
              </w:rPr>
              <w:t>________________</w:t>
            </w:r>
          </w:p>
        </w:tc>
        <w:tc>
          <w:tcPr>
            <w:tcW w:w="4465" w:type="dxa"/>
            <w:shd w:val="clear" w:color="auto" w:fill="auto"/>
          </w:tcPr>
          <w:p w:rsidR="00D227F8" w:rsidRPr="0097354E" w:rsidRDefault="00D227F8" w:rsidP="007E78E2">
            <w:pPr>
              <w:pStyle w:val="HTML"/>
              <w:rPr>
                <w:rFonts w:ascii="Times New Roman" w:hAnsi="Times New Roman"/>
                <w:b/>
                <w:lang w:val="en-US"/>
              </w:rPr>
            </w:pPr>
            <w:r>
              <w:rPr>
                <w:rFonts w:ascii="Times New Roman" w:hAnsi="Times New Roman"/>
                <w:b/>
                <w:lang w:val="en-US"/>
              </w:rPr>
              <w:t>Черніков Сергій Миколайович</w:t>
            </w:r>
          </w:p>
        </w:tc>
      </w:tr>
      <w:tr w:rsidR="00D227F8" w:rsidRPr="0097354E" w:rsidTr="007E78E2">
        <w:tc>
          <w:tcPr>
            <w:tcW w:w="2943" w:type="dxa"/>
            <w:shd w:val="clear" w:color="auto" w:fill="auto"/>
          </w:tcPr>
          <w:p w:rsidR="00D227F8" w:rsidRPr="0097354E" w:rsidRDefault="00D227F8" w:rsidP="007E78E2">
            <w:pPr>
              <w:pStyle w:val="HTML"/>
              <w:rPr>
                <w:rFonts w:ascii="Times New Roman" w:hAnsi="Times New Roman"/>
                <w:b/>
                <w:lang w:val="en-US"/>
              </w:rPr>
            </w:pPr>
          </w:p>
        </w:tc>
        <w:tc>
          <w:tcPr>
            <w:tcW w:w="2765" w:type="dxa"/>
            <w:shd w:val="clear" w:color="auto" w:fill="auto"/>
            <w:vAlign w:val="center"/>
          </w:tcPr>
          <w:p w:rsidR="00D227F8" w:rsidRPr="0097354E" w:rsidRDefault="00D227F8" w:rsidP="007E78E2">
            <w:pPr>
              <w:pStyle w:val="HTML"/>
              <w:jc w:val="center"/>
              <w:rPr>
                <w:rFonts w:ascii="Times New Roman" w:hAnsi="Times New Roman"/>
                <w:b/>
                <w:lang w:val="en-US"/>
              </w:rPr>
            </w:pPr>
            <w:r w:rsidRPr="0097354E">
              <w:rPr>
                <w:rFonts w:ascii="Times New Roman" w:hAnsi="Times New Roman"/>
                <w:b/>
                <w:color w:val="000000"/>
                <w:sz w:val="16"/>
                <w:szCs w:val="16"/>
                <w:lang w:val="en-US"/>
              </w:rPr>
              <w:t>(</w:t>
            </w:r>
            <w:r w:rsidRPr="0097354E">
              <w:rPr>
                <w:rFonts w:ascii="Times New Roman" w:hAnsi="Times New Roman"/>
                <w:b/>
                <w:color w:val="000000"/>
                <w:sz w:val="16"/>
                <w:szCs w:val="16"/>
              </w:rPr>
              <w:t>підпис</w:t>
            </w:r>
            <w:r w:rsidRPr="0097354E">
              <w:rPr>
                <w:rFonts w:ascii="Times New Roman" w:hAnsi="Times New Roman"/>
                <w:b/>
                <w:color w:val="000000"/>
                <w:sz w:val="16"/>
                <w:szCs w:val="16"/>
                <w:lang w:val="en-US"/>
              </w:rPr>
              <w:t>)</w:t>
            </w:r>
          </w:p>
        </w:tc>
        <w:tc>
          <w:tcPr>
            <w:tcW w:w="4465" w:type="dxa"/>
            <w:shd w:val="clear" w:color="auto" w:fill="auto"/>
          </w:tcPr>
          <w:p w:rsidR="00D227F8" w:rsidRPr="0097354E" w:rsidRDefault="00D227F8" w:rsidP="007E78E2">
            <w:pPr>
              <w:pStyle w:val="HTML"/>
              <w:rPr>
                <w:rFonts w:ascii="Times New Roman" w:hAnsi="Times New Roman"/>
                <w:b/>
                <w:lang w:val="en-US"/>
              </w:rPr>
            </w:pPr>
          </w:p>
        </w:tc>
      </w:tr>
      <w:tr w:rsidR="00D227F8" w:rsidRPr="0097354E" w:rsidTr="007E78E2">
        <w:tc>
          <w:tcPr>
            <w:tcW w:w="2943" w:type="dxa"/>
            <w:shd w:val="clear" w:color="auto" w:fill="auto"/>
          </w:tcPr>
          <w:p w:rsidR="00D227F8" w:rsidRPr="0097354E" w:rsidRDefault="00D227F8" w:rsidP="007E78E2">
            <w:pPr>
              <w:pStyle w:val="HTML"/>
              <w:rPr>
                <w:rFonts w:ascii="Times New Roman" w:hAnsi="Times New Roman"/>
                <w:b/>
                <w:lang w:val="en-US"/>
              </w:rPr>
            </w:pPr>
          </w:p>
        </w:tc>
        <w:tc>
          <w:tcPr>
            <w:tcW w:w="2765" w:type="dxa"/>
            <w:shd w:val="clear" w:color="auto" w:fill="auto"/>
            <w:vAlign w:val="center"/>
          </w:tcPr>
          <w:p w:rsidR="00D227F8" w:rsidRPr="0097354E" w:rsidRDefault="00D227F8" w:rsidP="007E78E2">
            <w:pPr>
              <w:pStyle w:val="HTML"/>
              <w:jc w:val="center"/>
              <w:rPr>
                <w:rFonts w:ascii="Times New Roman" w:hAnsi="Times New Roman"/>
                <w:b/>
                <w:lang w:val="en-US"/>
              </w:rPr>
            </w:pPr>
          </w:p>
        </w:tc>
        <w:tc>
          <w:tcPr>
            <w:tcW w:w="4465" w:type="dxa"/>
            <w:shd w:val="clear" w:color="auto" w:fill="auto"/>
          </w:tcPr>
          <w:p w:rsidR="00D227F8" w:rsidRPr="0097354E" w:rsidRDefault="00D227F8" w:rsidP="007E78E2">
            <w:pPr>
              <w:pStyle w:val="HTML"/>
              <w:rPr>
                <w:rFonts w:ascii="Times New Roman" w:hAnsi="Times New Roman"/>
                <w:b/>
                <w:lang w:val="en-US"/>
              </w:rPr>
            </w:pPr>
          </w:p>
        </w:tc>
      </w:tr>
      <w:tr w:rsidR="00D227F8" w:rsidRPr="0097354E" w:rsidTr="007E78E2">
        <w:trPr>
          <w:trHeight w:val="70"/>
        </w:trPr>
        <w:tc>
          <w:tcPr>
            <w:tcW w:w="2943" w:type="dxa"/>
            <w:shd w:val="clear" w:color="auto" w:fill="auto"/>
          </w:tcPr>
          <w:p w:rsidR="00D227F8" w:rsidRPr="0097354E" w:rsidRDefault="00D227F8" w:rsidP="007E78E2">
            <w:pPr>
              <w:pStyle w:val="HTML"/>
              <w:rPr>
                <w:rFonts w:ascii="Times New Roman" w:hAnsi="Times New Roman"/>
                <w:b/>
                <w:lang w:val="en-US"/>
              </w:rPr>
            </w:pPr>
            <w:r w:rsidRPr="0097354E">
              <w:rPr>
                <w:rFonts w:ascii="Times New Roman" w:hAnsi="Times New Roman"/>
                <w:b/>
              </w:rPr>
              <w:t>Головний бухгалтер</w:t>
            </w:r>
            <w:r w:rsidRPr="0097354E">
              <w:rPr>
                <w:rFonts w:ascii="Times New Roman" w:hAnsi="Times New Roman"/>
                <w:b/>
                <w:color w:val="000000"/>
              </w:rPr>
              <w:t xml:space="preserve">    </w:t>
            </w:r>
          </w:p>
        </w:tc>
        <w:tc>
          <w:tcPr>
            <w:tcW w:w="2765" w:type="dxa"/>
            <w:shd w:val="clear" w:color="auto" w:fill="auto"/>
            <w:vAlign w:val="center"/>
          </w:tcPr>
          <w:p w:rsidR="00D227F8" w:rsidRPr="0097354E" w:rsidRDefault="00D227F8" w:rsidP="007E78E2">
            <w:pPr>
              <w:pStyle w:val="HTML"/>
              <w:jc w:val="center"/>
              <w:rPr>
                <w:rFonts w:ascii="Times New Roman" w:hAnsi="Times New Roman"/>
                <w:b/>
                <w:lang w:val="en-US"/>
              </w:rPr>
            </w:pPr>
            <w:r w:rsidRPr="0097354E">
              <w:rPr>
                <w:rFonts w:ascii="Times New Roman" w:hAnsi="Times New Roman"/>
                <w:b/>
                <w:color w:val="000000"/>
                <w:lang w:val="en-US"/>
              </w:rPr>
              <w:t>________________</w:t>
            </w:r>
          </w:p>
        </w:tc>
        <w:tc>
          <w:tcPr>
            <w:tcW w:w="4465" w:type="dxa"/>
            <w:shd w:val="clear" w:color="auto" w:fill="auto"/>
          </w:tcPr>
          <w:p w:rsidR="00D227F8" w:rsidRPr="0097354E" w:rsidRDefault="00D227F8" w:rsidP="007E78E2">
            <w:pPr>
              <w:pStyle w:val="HTML"/>
              <w:rPr>
                <w:rFonts w:ascii="Times New Roman" w:hAnsi="Times New Roman"/>
                <w:b/>
                <w:lang w:val="en-US"/>
              </w:rPr>
            </w:pPr>
            <w:r>
              <w:rPr>
                <w:rFonts w:ascii="Times New Roman" w:hAnsi="Times New Roman"/>
                <w:b/>
                <w:lang w:val="en-US"/>
              </w:rPr>
              <w:t>Чернікова Тетяна Анатоліївна</w:t>
            </w:r>
          </w:p>
        </w:tc>
      </w:tr>
      <w:tr w:rsidR="00D227F8" w:rsidRPr="0097354E" w:rsidTr="007E78E2">
        <w:tc>
          <w:tcPr>
            <w:tcW w:w="2943" w:type="dxa"/>
            <w:shd w:val="clear" w:color="auto" w:fill="auto"/>
          </w:tcPr>
          <w:p w:rsidR="00D227F8" w:rsidRPr="0097354E" w:rsidRDefault="00D227F8" w:rsidP="007E78E2">
            <w:pPr>
              <w:pStyle w:val="HTML"/>
              <w:rPr>
                <w:rFonts w:ascii="Times New Roman" w:hAnsi="Times New Roman"/>
                <w:b/>
                <w:lang w:val="en-US"/>
              </w:rPr>
            </w:pPr>
          </w:p>
        </w:tc>
        <w:tc>
          <w:tcPr>
            <w:tcW w:w="2765" w:type="dxa"/>
            <w:shd w:val="clear" w:color="auto" w:fill="auto"/>
            <w:vAlign w:val="center"/>
          </w:tcPr>
          <w:p w:rsidR="00D227F8" w:rsidRPr="0097354E" w:rsidRDefault="00D227F8" w:rsidP="007E78E2">
            <w:pPr>
              <w:pStyle w:val="HTML"/>
              <w:jc w:val="center"/>
              <w:rPr>
                <w:rFonts w:ascii="Times New Roman" w:hAnsi="Times New Roman"/>
                <w:b/>
                <w:lang w:val="en-US"/>
              </w:rPr>
            </w:pPr>
            <w:r w:rsidRPr="0097354E">
              <w:rPr>
                <w:rFonts w:ascii="Times New Roman" w:hAnsi="Times New Roman"/>
                <w:b/>
                <w:color w:val="000000"/>
                <w:sz w:val="16"/>
                <w:szCs w:val="16"/>
                <w:lang w:val="en-US"/>
              </w:rPr>
              <w:t>(</w:t>
            </w:r>
            <w:r w:rsidRPr="0097354E">
              <w:rPr>
                <w:rFonts w:ascii="Times New Roman" w:hAnsi="Times New Roman"/>
                <w:b/>
                <w:color w:val="000000"/>
                <w:sz w:val="16"/>
                <w:szCs w:val="16"/>
              </w:rPr>
              <w:t>підпис</w:t>
            </w:r>
            <w:r w:rsidRPr="0097354E">
              <w:rPr>
                <w:rFonts w:ascii="Times New Roman" w:hAnsi="Times New Roman"/>
                <w:b/>
                <w:color w:val="000000"/>
                <w:sz w:val="16"/>
                <w:szCs w:val="16"/>
                <w:lang w:val="en-US"/>
              </w:rPr>
              <w:t>)</w:t>
            </w:r>
          </w:p>
        </w:tc>
        <w:tc>
          <w:tcPr>
            <w:tcW w:w="4465" w:type="dxa"/>
            <w:shd w:val="clear" w:color="auto" w:fill="auto"/>
          </w:tcPr>
          <w:p w:rsidR="00D227F8" w:rsidRPr="0097354E" w:rsidRDefault="00D227F8" w:rsidP="007E78E2">
            <w:pPr>
              <w:pStyle w:val="HTML"/>
              <w:rPr>
                <w:rFonts w:ascii="Times New Roman" w:hAnsi="Times New Roman"/>
                <w:b/>
                <w:lang w:val="en-US"/>
              </w:rPr>
            </w:pPr>
          </w:p>
        </w:tc>
      </w:tr>
    </w:tbl>
    <w:p w:rsidR="00D227F8" w:rsidRPr="00930F7C" w:rsidRDefault="00D227F8" w:rsidP="00D227F8">
      <w:pPr>
        <w:rPr>
          <w:rFonts w:ascii="Arial Narrow" w:hAnsi="Arial Narrow" w:cs="Arial Narrow"/>
        </w:rPr>
      </w:pPr>
    </w:p>
    <w:p w:rsidR="00D227F8" w:rsidRPr="00D227F8" w:rsidRDefault="00D227F8" w:rsidP="00D227F8">
      <w:pPr>
        <w:spacing w:after="0" w:line="240" w:lineRule="auto"/>
        <w:jc w:val="center"/>
        <w:rPr>
          <w:rFonts w:ascii="Times New Roman" w:hAnsi="Times New Roman"/>
          <w:b/>
          <w:sz w:val="24"/>
          <w:szCs w:val="24"/>
        </w:rPr>
      </w:pPr>
      <w:r w:rsidRPr="00D227F8">
        <w:rPr>
          <w:rFonts w:ascii="Times New Roman" w:hAnsi="Times New Roman"/>
          <w:b/>
          <w:sz w:val="24"/>
          <w:szCs w:val="24"/>
        </w:rPr>
        <w:t xml:space="preserve">Примітки до </w:t>
      </w:r>
      <w:r w:rsidRPr="00D227F8">
        <w:rPr>
          <w:rFonts w:ascii="Times New Roman" w:hAnsi="Times New Roman"/>
          <w:b/>
          <w:sz w:val="24"/>
          <w:szCs w:val="24"/>
          <w:lang w:val="en-US"/>
        </w:rPr>
        <w:t xml:space="preserve">фінансової </w:t>
      </w:r>
      <w:r w:rsidRPr="00D227F8">
        <w:rPr>
          <w:rFonts w:ascii="Times New Roman" w:hAnsi="Times New Roman"/>
          <w:b/>
          <w:sz w:val="24"/>
          <w:szCs w:val="24"/>
        </w:rPr>
        <w:t>звітності, складені відповідно до міжнародних стандартів фінансової звітності</w:t>
      </w:r>
    </w:p>
    <w:p w:rsidR="00D227F8" w:rsidRPr="00D227F8" w:rsidRDefault="00D227F8" w:rsidP="00D227F8">
      <w:pPr>
        <w:spacing w:after="0" w:line="240" w:lineRule="auto"/>
        <w:rPr>
          <w:rFonts w:ascii="Courier New" w:hAnsi="Courier New" w:cs="Courier New"/>
          <w:sz w:val="20"/>
          <w:szCs w:val="20"/>
          <w:lang w:val="ru-RU"/>
        </w:rPr>
      </w:pPr>
      <w:r w:rsidRPr="00D227F8">
        <w:rPr>
          <w:rFonts w:ascii="Courier New" w:hAnsi="Courier New" w:cs="Courier New"/>
          <w:sz w:val="20"/>
          <w:szCs w:val="20"/>
          <w:lang w:val="en-US"/>
        </w:rPr>
        <w:t xml:space="preserve"> </w:t>
      </w:r>
    </w:p>
    <w:p w:rsidR="000E73F7" w:rsidRDefault="000E73F7" w:rsidP="00D227F8"/>
    <w:sectPr w:rsidR="000E73F7" w:rsidSect="00D227F8">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C3C" w:rsidRDefault="007E5C3C" w:rsidP="00D227F8">
      <w:pPr>
        <w:spacing w:after="0" w:line="240" w:lineRule="auto"/>
      </w:pPr>
      <w:r>
        <w:separator/>
      </w:r>
    </w:p>
  </w:endnote>
  <w:endnote w:type="continuationSeparator" w:id="0">
    <w:p w:rsidR="007E5C3C" w:rsidRDefault="007E5C3C" w:rsidP="00D22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7F8" w:rsidRDefault="00D227F8" w:rsidP="00DC698C">
    <w:pPr>
      <w:pStyle w:val="ac"/>
      <w:framePr w:wrap="around" w:vAnchor="text" w:hAnchor="margin" w:xAlign="right" w:y="1"/>
      <w:rPr>
        <w:rStyle w:val="ae"/>
      </w:rPr>
    </w:pPr>
    <w:r>
      <w:rPr>
        <w:rStyle w:val="ae"/>
      </w:rPr>
      <w:fldChar w:fldCharType="begin"/>
    </w:r>
    <w:r>
      <w:rPr>
        <w:rStyle w:val="ae"/>
      </w:rPr>
      <w:instrText xml:space="preserve"> PAGE </w:instrText>
    </w:r>
    <w:r>
      <w:rPr>
        <w:rStyle w:val="ae"/>
      </w:rPr>
      <w:fldChar w:fldCharType="end"/>
    </w:r>
  </w:p>
  <w:p w:rsidR="00D227F8" w:rsidRDefault="00D227F8" w:rsidP="00D227F8">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7F8" w:rsidRDefault="00D227F8" w:rsidP="00DC698C">
    <w:pPr>
      <w:pStyle w:val="ac"/>
      <w:framePr w:wrap="around" w:vAnchor="text" w:hAnchor="margin" w:xAlign="right" w:y="1"/>
      <w:rPr>
        <w:rStyle w:val="ae"/>
      </w:rPr>
    </w:pPr>
    <w:r>
      <w:rPr>
        <w:rStyle w:val="ae"/>
      </w:rPr>
      <w:fldChar w:fldCharType="begin"/>
    </w:r>
    <w:r>
      <w:rPr>
        <w:rStyle w:val="ae"/>
      </w:rPr>
      <w:instrText xml:space="preserve"> PAGE </w:instrText>
    </w:r>
    <w:r>
      <w:rPr>
        <w:rStyle w:val="ae"/>
      </w:rPr>
      <w:fldChar w:fldCharType="separate"/>
    </w:r>
    <w:r w:rsidR="00CA191E">
      <w:rPr>
        <w:rStyle w:val="ae"/>
        <w:noProof/>
      </w:rPr>
      <w:t>47</w:t>
    </w:r>
    <w:r>
      <w:rPr>
        <w:rStyle w:val="ae"/>
      </w:rPr>
      <w:fldChar w:fldCharType="end"/>
    </w:r>
  </w:p>
  <w:p w:rsidR="00D227F8" w:rsidRDefault="00D227F8" w:rsidP="00D227F8">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7F8" w:rsidRDefault="00D227F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C3C" w:rsidRDefault="007E5C3C" w:rsidP="00D227F8">
      <w:pPr>
        <w:spacing w:after="0" w:line="240" w:lineRule="auto"/>
      </w:pPr>
      <w:r>
        <w:separator/>
      </w:r>
    </w:p>
  </w:footnote>
  <w:footnote w:type="continuationSeparator" w:id="0">
    <w:p w:rsidR="007E5C3C" w:rsidRDefault="007E5C3C" w:rsidP="00D227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7F8" w:rsidRDefault="00D227F8">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7F8" w:rsidRDefault="00D227F8">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7F8" w:rsidRDefault="00D227F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7F8"/>
    <w:rsid w:val="000E73F7"/>
    <w:rsid w:val="007E5C3C"/>
    <w:rsid w:val="00CA191E"/>
    <w:rsid w:val="00D22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5D00A8-6CC4-41A1-AD22-57AA431E0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7F8"/>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D227F8"/>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D227F8"/>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D227F8"/>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D227F8"/>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D227F8"/>
    <w:pPr>
      <w:tabs>
        <w:tab w:val="right" w:leader="underscore" w:pos="7710"/>
        <w:tab w:val="right" w:leader="underscore" w:pos="11514"/>
      </w:tabs>
      <w:ind w:firstLine="0"/>
    </w:pPr>
  </w:style>
  <w:style w:type="paragraph" w:customStyle="1" w:styleId="StrokeCh6">
    <w:name w:val="Stroke (Ch_6 Міністерства)"/>
    <w:basedOn w:val="a"/>
    <w:uiPriority w:val="99"/>
    <w:rsid w:val="00D227F8"/>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D227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D227F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D227F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D227F8"/>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D227F8"/>
    <w:rPr>
      <w:rFonts w:ascii="Consolas" w:eastAsia="Times New Roman" w:hAnsi="Consolas" w:cs="Times New Roman"/>
      <w:sz w:val="20"/>
      <w:szCs w:val="20"/>
      <w:lang w:val="uk-UA" w:eastAsia="uk-UA"/>
    </w:rPr>
  </w:style>
  <w:style w:type="paragraph" w:customStyle="1" w:styleId="a4">
    <w:name w:val="ДинТекстОбыч"/>
    <w:basedOn w:val="a"/>
    <w:rsid w:val="00D227F8"/>
    <w:pPr>
      <w:widowControl w:val="0"/>
      <w:spacing w:after="0" w:line="240" w:lineRule="auto"/>
      <w:ind w:firstLine="567"/>
      <w:jc w:val="both"/>
    </w:pPr>
    <w:rPr>
      <w:rFonts w:ascii="Times New Roman" w:hAnsi="Times New Roman"/>
      <w:color w:val="000000"/>
      <w:lang w:val="ru-RU" w:eastAsia="ru-RU"/>
    </w:rPr>
  </w:style>
  <w:style w:type="paragraph" w:customStyle="1" w:styleId="a5">
    <w:name w:val="ДинПодписьОбыч"/>
    <w:basedOn w:val="a4"/>
    <w:autoRedefine/>
    <w:rsid w:val="00D227F8"/>
    <w:pPr>
      <w:jc w:val="right"/>
    </w:pPr>
    <w:rPr>
      <w:rFonts w:ascii="Arial Narrow" w:hAnsi="Arial Narrow" w:cs="Arial Narrow"/>
      <w:b/>
      <w:color w:val="auto"/>
    </w:rPr>
  </w:style>
  <w:style w:type="paragraph" w:customStyle="1" w:styleId="a6">
    <w:name w:val="ДинРазделОбыч"/>
    <w:basedOn w:val="a4"/>
    <w:autoRedefine/>
    <w:rsid w:val="00D227F8"/>
    <w:pPr>
      <w:ind w:firstLine="0"/>
      <w:jc w:val="center"/>
    </w:pPr>
    <w:rPr>
      <w:b/>
      <w:bCs/>
    </w:rPr>
  </w:style>
  <w:style w:type="paragraph" w:customStyle="1" w:styleId="a7">
    <w:name w:val="ДинТекстТабл"/>
    <w:basedOn w:val="a"/>
    <w:rsid w:val="00D227F8"/>
    <w:pPr>
      <w:widowControl w:val="0"/>
      <w:spacing w:after="0" w:line="240" w:lineRule="auto"/>
    </w:pPr>
    <w:rPr>
      <w:rFonts w:ascii="Times New Roman" w:hAnsi="Times New Roman"/>
      <w:lang w:val="en-US" w:eastAsia="ru-RU"/>
    </w:rPr>
  </w:style>
  <w:style w:type="paragraph" w:customStyle="1" w:styleId="a8">
    <w:name w:val="ДинЦентрТабл"/>
    <w:basedOn w:val="a7"/>
    <w:rsid w:val="00D227F8"/>
    <w:pPr>
      <w:jc w:val="center"/>
    </w:pPr>
  </w:style>
  <w:style w:type="paragraph" w:customStyle="1" w:styleId="a9">
    <w:name w:val="ДинШапкаРеквиз"/>
    <w:basedOn w:val="a4"/>
    <w:autoRedefine/>
    <w:rsid w:val="00D227F8"/>
    <w:pPr>
      <w:ind w:firstLine="0"/>
      <w:jc w:val="center"/>
    </w:pPr>
    <w:rPr>
      <w:lang w:val="uk-UA"/>
    </w:rPr>
  </w:style>
  <w:style w:type="paragraph" w:styleId="aa">
    <w:name w:val="header"/>
    <w:basedOn w:val="a"/>
    <w:link w:val="ab"/>
    <w:uiPriority w:val="99"/>
    <w:unhideWhenUsed/>
    <w:rsid w:val="00D227F8"/>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D227F8"/>
    <w:rPr>
      <w:rFonts w:ascii="Calibri" w:eastAsia="Times New Roman" w:hAnsi="Calibri" w:cs="Times New Roman"/>
      <w:lang w:val="uk-UA" w:eastAsia="uk-UA"/>
    </w:rPr>
  </w:style>
  <w:style w:type="paragraph" w:styleId="ac">
    <w:name w:val="footer"/>
    <w:basedOn w:val="a"/>
    <w:link w:val="ad"/>
    <w:uiPriority w:val="99"/>
    <w:unhideWhenUsed/>
    <w:rsid w:val="00D227F8"/>
    <w:pPr>
      <w:tabs>
        <w:tab w:val="center" w:pos="4844"/>
        <w:tab w:val="right" w:pos="9689"/>
      </w:tabs>
      <w:spacing w:after="0" w:line="240" w:lineRule="auto"/>
    </w:pPr>
  </w:style>
  <w:style w:type="character" w:customStyle="1" w:styleId="ad">
    <w:name w:val="Нижний колонтитул Знак"/>
    <w:basedOn w:val="a0"/>
    <w:link w:val="ac"/>
    <w:uiPriority w:val="99"/>
    <w:rsid w:val="00D227F8"/>
    <w:rPr>
      <w:rFonts w:ascii="Calibri" w:eastAsia="Times New Roman" w:hAnsi="Calibri" w:cs="Times New Roman"/>
      <w:lang w:val="uk-UA" w:eastAsia="uk-UA"/>
    </w:rPr>
  </w:style>
  <w:style w:type="character" w:styleId="ae">
    <w:name w:val="page number"/>
    <w:basedOn w:val="a0"/>
    <w:uiPriority w:val="99"/>
    <w:semiHidden/>
    <w:unhideWhenUsed/>
    <w:rsid w:val="00D227F8"/>
  </w:style>
  <w:style w:type="paragraph" w:styleId="10">
    <w:name w:val="toc 1"/>
    <w:basedOn w:val="a"/>
    <w:next w:val="a"/>
    <w:autoRedefine/>
    <w:uiPriority w:val="39"/>
    <w:unhideWhenUsed/>
    <w:rsid w:val="00D227F8"/>
    <w:pPr>
      <w:spacing w:after="100"/>
    </w:pPr>
  </w:style>
  <w:style w:type="character" w:styleId="af">
    <w:name w:val="Hyperlink"/>
    <w:basedOn w:val="a0"/>
    <w:uiPriority w:val="99"/>
    <w:unhideWhenUsed/>
    <w:rsid w:val="00D227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48</Pages>
  <Words>19489</Words>
  <Characters>111090</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zpdell17@outlook.com</dc:creator>
  <cp:keywords/>
  <dc:description/>
  <cp:lastModifiedBy>zpdell17@outlook.com</cp:lastModifiedBy>
  <cp:revision>2</cp:revision>
  <dcterms:created xsi:type="dcterms:W3CDTF">2024-07-25T09:41:00Z</dcterms:created>
  <dcterms:modified xsi:type="dcterms:W3CDTF">2024-07-25T09:41:00Z</dcterms:modified>
</cp:coreProperties>
</file>