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B10" w:rsidRPr="0003111D" w:rsidRDefault="00B56B10" w:rsidP="00B56B10">
      <w:pPr>
        <w:pStyle w:val="Ch61"/>
        <w:spacing w:before="120"/>
        <w:ind w:left="4706"/>
        <w:rPr>
          <w:rFonts w:ascii="Times New Roman" w:hAnsi="Times New Roman" w:cs="Times New Roman"/>
          <w:w w:val="100"/>
          <w:sz w:val="18"/>
          <w:szCs w:val="18"/>
        </w:rPr>
      </w:pPr>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B56B10" w:rsidRDefault="00B56B10" w:rsidP="00B56B10">
      <w:pPr>
        <w:pStyle w:val="Ch60"/>
        <w:rPr>
          <w:rFonts w:ascii="Times New Roman" w:hAnsi="Times New Roman" w:cs="Times New Roman"/>
          <w:w w:val="100"/>
          <w:sz w:val="28"/>
          <w:szCs w:val="28"/>
        </w:rPr>
      </w:pPr>
    </w:p>
    <w:p w:rsidR="00B56B10" w:rsidRPr="00CB6D7D" w:rsidRDefault="00B56B10" w:rsidP="00B56B10">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093"/>
        <w:gridCol w:w="5828"/>
      </w:tblGrid>
      <w:tr w:rsidR="00B56B10" w:rsidRPr="0003111D" w:rsidTr="00E32D15">
        <w:trPr>
          <w:trHeight w:val="60"/>
        </w:trPr>
        <w:tc>
          <w:tcPr>
            <w:tcW w:w="2063" w:type="pct"/>
            <w:shd w:val="clear" w:color="auto" w:fill="auto"/>
          </w:tcPr>
          <w:p w:rsidR="00B56B10" w:rsidRPr="00396C22" w:rsidRDefault="00B56B10" w:rsidP="00E32D15">
            <w:pPr>
              <w:pStyle w:val="Ch6"/>
              <w:suppressAutoHyphens/>
              <w:ind w:firstLine="0"/>
              <w:jc w:val="center"/>
              <w:rPr>
                <w:rFonts w:ascii="Times New Roman" w:hAnsi="Times New Roman" w:cs="Times New Roman"/>
                <w:w w:val="100"/>
                <w:sz w:val="24"/>
                <w:szCs w:val="24"/>
              </w:rPr>
            </w:pPr>
            <w:r>
              <w:rPr>
                <w:rFonts w:ascii="Times New Roman" w:hAnsi="Times New Roman" w:cs="Times New Roman"/>
                <w:w w:val="100"/>
                <w:sz w:val="24"/>
                <w:szCs w:val="24"/>
                <w:u w:val="single"/>
                <w:lang w:val="en-US"/>
              </w:rPr>
              <w:t>21.04.2026</w:t>
            </w:r>
          </w:p>
          <w:p w:rsidR="00B56B10" w:rsidRPr="0003111D" w:rsidRDefault="00B56B10" w:rsidP="00E32D15">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B56B10" w:rsidRPr="0003111D" w:rsidRDefault="00B56B10" w:rsidP="00E32D15">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Pr>
                <w:rFonts w:ascii="Times New Roman" w:hAnsi="Times New Roman" w:cs="Times New Roman"/>
                <w:w w:val="100"/>
                <w:sz w:val="24"/>
                <w:szCs w:val="24"/>
                <w:u w:val="single"/>
                <w:lang w:val="en-US"/>
              </w:rPr>
              <w:t>1</w:t>
            </w:r>
          </w:p>
          <w:p w:rsidR="00B56B10" w:rsidRPr="0003111D" w:rsidRDefault="00B56B10" w:rsidP="00E32D15">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B56B10" w:rsidRPr="0003111D" w:rsidRDefault="00B56B10" w:rsidP="00E32D15">
            <w:pPr>
              <w:pStyle w:val="TableTABL"/>
              <w:rPr>
                <w:rFonts w:ascii="Times New Roman" w:hAnsi="Times New Roman" w:cs="Times New Roman"/>
                <w:spacing w:val="0"/>
                <w:sz w:val="24"/>
                <w:szCs w:val="24"/>
              </w:rPr>
            </w:pPr>
          </w:p>
        </w:tc>
      </w:tr>
    </w:tbl>
    <w:p w:rsidR="00B56B10" w:rsidRPr="00FE0630" w:rsidRDefault="00B56B10" w:rsidP="00B56B10">
      <w:pPr>
        <w:pStyle w:val="Ch6"/>
        <w:suppressAutoHyphens/>
        <w:rPr>
          <w:rFonts w:ascii="Times New Roman" w:hAnsi="Times New Roman" w:cs="Times New Roman"/>
          <w:w w:val="100"/>
          <w:sz w:val="24"/>
          <w:szCs w:val="24"/>
        </w:rPr>
      </w:pPr>
    </w:p>
    <w:p w:rsidR="00B56B10" w:rsidRDefault="00B56B10" w:rsidP="00B56B10">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B56B10" w:rsidRPr="00FE0630" w:rsidRDefault="00B56B10" w:rsidP="00B56B10">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93"/>
        <w:gridCol w:w="3936"/>
        <w:gridCol w:w="2992"/>
      </w:tblGrid>
      <w:tr w:rsidR="00B56B10" w:rsidRPr="0003111D" w:rsidTr="00E32D15">
        <w:trPr>
          <w:trHeight w:val="60"/>
        </w:trPr>
        <w:tc>
          <w:tcPr>
            <w:tcW w:w="1667" w:type="pct"/>
            <w:shd w:val="clear" w:color="auto" w:fill="auto"/>
          </w:tcPr>
          <w:p w:rsidR="00B56B10" w:rsidRPr="001F1832" w:rsidRDefault="00B56B10" w:rsidP="00E32D15">
            <w:pPr>
              <w:pStyle w:val="TableTABL"/>
              <w:jc w:val="center"/>
              <w:rPr>
                <w:rFonts w:ascii="Times New Roman" w:hAnsi="Times New Roman" w:cs="Times New Roman"/>
                <w:sz w:val="24"/>
                <w:szCs w:val="24"/>
              </w:rPr>
            </w:pPr>
            <w:r>
              <w:rPr>
                <w:sz w:val="24"/>
                <w:szCs w:val="24"/>
                <w:u w:val="single"/>
                <w:lang w:val="en-US"/>
              </w:rPr>
              <w:t>Директор</w:t>
            </w:r>
            <w:r w:rsidRPr="001F1832">
              <w:rPr>
                <w:rFonts w:ascii="Times New Roman" w:hAnsi="Times New Roman" w:cs="Times New Roman"/>
                <w:sz w:val="24"/>
                <w:szCs w:val="24"/>
              </w:rPr>
              <w:t xml:space="preserve"> </w:t>
            </w:r>
          </w:p>
          <w:p w:rsidR="00B56B10" w:rsidRPr="0003111D" w:rsidRDefault="00B56B10" w:rsidP="00E32D15">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B56B10" w:rsidRPr="0003111D" w:rsidRDefault="00B56B10" w:rsidP="00E32D15">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B56B10" w:rsidRPr="00396C22" w:rsidRDefault="00B56B10" w:rsidP="00E32D15">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B56B10" w:rsidRPr="00BE42D0" w:rsidRDefault="00B56B10" w:rsidP="00E32D15">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Черніков Сергій Миколайович</w:t>
            </w:r>
            <w:r w:rsidRPr="00BE42D0">
              <w:rPr>
                <w:rFonts w:ascii="Times New Roman" w:hAnsi="Times New Roman" w:cs="Times New Roman"/>
                <w:w w:val="100"/>
                <w:sz w:val="24"/>
                <w:szCs w:val="24"/>
                <w:u w:val="single"/>
              </w:rPr>
              <w:t xml:space="preserve"> </w:t>
            </w:r>
          </w:p>
          <w:p w:rsidR="00B56B10" w:rsidRPr="0003111D" w:rsidRDefault="00B56B10" w:rsidP="00E32D15">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B56B10" w:rsidRDefault="00B56B10" w:rsidP="00B56B10">
      <w:pPr>
        <w:pStyle w:val="Ch60"/>
        <w:rPr>
          <w:rFonts w:ascii="Times New Roman" w:hAnsi="Times New Roman" w:cs="Times New Roman"/>
          <w:w w:val="100"/>
          <w:sz w:val="24"/>
          <w:szCs w:val="24"/>
        </w:rPr>
      </w:pPr>
    </w:p>
    <w:p w:rsidR="00B56B10" w:rsidRDefault="00B56B10" w:rsidP="00B56B10">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Pr>
          <w:rFonts w:ascii="Times New Roman" w:hAnsi="Times New Roman" w:cs="Times New Roman"/>
          <w:w w:val="100"/>
          <w:sz w:val="24"/>
          <w:szCs w:val="24"/>
          <w:lang w:val="en-US"/>
        </w:rPr>
        <w:t>ПРИВАТНЕ АКЦІОНЕРНЕ ТОВАРИСТВО "ДІГ" ( ідентифікаційний код : 23189879 )</w:t>
      </w:r>
      <w:r w:rsidRPr="00FE0630">
        <w:rPr>
          <w:rFonts w:ascii="Times New Roman" w:hAnsi="Times New Roman" w:cs="Times New Roman"/>
          <w:w w:val="100"/>
          <w:sz w:val="24"/>
          <w:szCs w:val="24"/>
        </w:rPr>
        <w:t xml:space="preserve"> за </w:t>
      </w:r>
      <w:r>
        <w:rPr>
          <w:rFonts w:ascii="Times New Roman" w:hAnsi="Times New Roman" w:cs="Times New Roman"/>
          <w:bCs w:val="0"/>
          <w:w w:val="100"/>
          <w:sz w:val="24"/>
          <w:szCs w:val="24"/>
          <w:lang w:val="en-US"/>
        </w:rPr>
        <w:t>2025</w:t>
      </w:r>
      <w:r w:rsidRPr="00FE0630">
        <w:rPr>
          <w:rFonts w:ascii="Times New Roman" w:hAnsi="Times New Roman" w:cs="Times New Roman"/>
          <w:w w:val="100"/>
          <w:sz w:val="24"/>
          <w:szCs w:val="24"/>
        </w:rPr>
        <w:t xml:space="preserve"> рік</w:t>
      </w:r>
    </w:p>
    <w:p w:rsidR="00B56B10" w:rsidRPr="00FE0630" w:rsidRDefault="00B56B10" w:rsidP="00B56B10">
      <w:pPr>
        <w:pStyle w:val="Ch60"/>
        <w:rPr>
          <w:rFonts w:ascii="Times New Roman" w:hAnsi="Times New Roman" w:cs="Times New Roman"/>
          <w:w w:val="100"/>
          <w:sz w:val="24"/>
          <w:szCs w:val="24"/>
        </w:rPr>
      </w:pPr>
    </w:p>
    <w:p w:rsidR="00B56B10" w:rsidRDefault="00B56B10" w:rsidP="00B56B10">
      <w:pPr>
        <w:pStyle w:val="Ch6"/>
        <w:suppressAutoHyphens/>
        <w:ind w:firstLine="0"/>
        <w:rPr>
          <w:rFonts w:ascii="Times New Roman" w:hAnsi="Times New Roman" w:cs="Times New Roman"/>
          <w:w w:val="100"/>
          <w:sz w:val="24"/>
          <w:szCs w:val="24"/>
          <w:lang w:val="en-US"/>
        </w:rPr>
      </w:pPr>
      <w:r w:rsidRPr="00FE1ECB">
        <w:rPr>
          <w:rFonts w:ascii="Times New Roman" w:hAnsi="Times New Roman" w:cs="Times New Roman"/>
          <w:b/>
          <w:bCs/>
          <w:w w:val="100"/>
          <w:sz w:val="24"/>
          <w:szCs w:val="24"/>
        </w:rPr>
        <w:t>Рішення про затвердження річного звіту</w:t>
      </w:r>
      <w:r>
        <w:rPr>
          <w:rFonts w:ascii="Times New Roman" w:hAnsi="Times New Roman" w:cs="Times New Roman"/>
          <w:w w:val="100"/>
          <w:sz w:val="24"/>
          <w:szCs w:val="24"/>
          <w:lang w:val="en-US"/>
        </w:rPr>
        <w:t xml:space="preserve"> </w:t>
      </w:r>
      <w:r>
        <w:rPr>
          <w:rFonts w:ascii="Times New Roman" w:hAnsi="Times New Roman" w:cs="Times New Roman"/>
          <w:w w:val="100"/>
          <w:sz w:val="24"/>
          <w:szCs w:val="24"/>
        </w:rPr>
        <w:t>:</w:t>
      </w:r>
      <w:r w:rsidRPr="0003111D">
        <w:rPr>
          <w:sz w:val="20"/>
          <w:szCs w:val="20"/>
          <w:lang w:val="ru-RU"/>
        </w:rPr>
        <w:t xml:space="preserve"> </w:t>
      </w:r>
      <w:r>
        <w:rPr>
          <w:rFonts w:ascii="Times New Roman" w:hAnsi="Times New Roman" w:cs="Times New Roman"/>
          <w:w w:val="100"/>
          <w:sz w:val="24"/>
          <w:szCs w:val="24"/>
          <w:lang w:val="en-US"/>
        </w:rPr>
        <w:t>Рішення загальних зборів акціонерів</w:t>
      </w:r>
    </w:p>
    <w:p w:rsidR="00B56B10" w:rsidRPr="00FE0630" w:rsidRDefault="00B56B10" w:rsidP="00B56B10">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Протокол річних загальних зборів акціонерів №б/н від 14.04.2026р.</w:t>
      </w:r>
    </w:p>
    <w:p w:rsidR="00B56B10" w:rsidRDefault="00B56B10" w:rsidP="00B56B10">
      <w:pPr>
        <w:pStyle w:val="Ch62"/>
        <w:suppressAutoHyphens/>
        <w:rPr>
          <w:rFonts w:ascii="Times New Roman" w:hAnsi="Times New Roman" w:cs="Times New Roman"/>
          <w:b/>
          <w:bCs/>
          <w:w w:val="100"/>
          <w:sz w:val="24"/>
          <w:szCs w:val="24"/>
        </w:rPr>
      </w:pPr>
    </w:p>
    <w:p w:rsidR="00B56B10" w:rsidRDefault="00B56B10" w:rsidP="00B56B10">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B56B10" w:rsidRDefault="00B56B10" w:rsidP="00B56B10">
      <w:pPr>
        <w:pStyle w:val="Ch62"/>
        <w:suppressAutoHyphens/>
        <w:rPr>
          <w:rFonts w:ascii="Times New Roman" w:hAnsi="Times New Roman" w:cs="Times New Roman"/>
          <w:b/>
          <w:bCs/>
          <w:w w:val="100"/>
          <w:sz w:val="24"/>
          <w:szCs w:val="24"/>
        </w:rPr>
      </w:pPr>
      <w:r>
        <w:rPr>
          <w:rFonts w:ascii="Times New Roman" w:hAnsi="Times New Roman" w:cs="Times New Roman"/>
          <w:w w:val="100"/>
          <w:sz w:val="24"/>
          <w:szCs w:val="24"/>
          <w:lang w:val="en-US"/>
        </w:rPr>
        <w:t xml:space="preserve"> </w:t>
      </w:r>
    </w:p>
    <w:p w:rsidR="00B56B10" w:rsidRPr="00FE1ECB" w:rsidRDefault="00B56B10" w:rsidP="00B56B10">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B56B10" w:rsidRDefault="00B56B10" w:rsidP="00B56B10">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Державна установа "Агентство з розвитку інфраструктури фондового ринку України"</w:t>
      </w:r>
    </w:p>
    <w:p w:rsidR="00B56B10" w:rsidRDefault="00B56B10" w:rsidP="00B56B10">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Ідентифікаційний код юридичної особи : 21676262</w:t>
      </w:r>
    </w:p>
    <w:p w:rsidR="00B56B10" w:rsidRDefault="00B56B10" w:rsidP="00B56B10">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Країна реєстрації : Україна</w:t>
      </w:r>
    </w:p>
    <w:p w:rsidR="00B56B10" w:rsidRDefault="00B56B10" w:rsidP="00B56B10">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Номер свідоцтва : DR/00002/ARM</w:t>
      </w:r>
    </w:p>
    <w:p w:rsidR="00B56B10" w:rsidRPr="00AA45E4" w:rsidRDefault="00B56B10" w:rsidP="00B56B10">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B56B10" w:rsidRPr="00FE0630" w:rsidRDefault="00B56B10" w:rsidP="00B56B10">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444"/>
        <w:gridCol w:w="4282"/>
        <w:gridCol w:w="2195"/>
      </w:tblGrid>
      <w:tr w:rsidR="00B56B10" w:rsidRPr="0003111D" w:rsidTr="00E32D15">
        <w:trPr>
          <w:trHeight w:val="60"/>
        </w:trPr>
        <w:tc>
          <w:tcPr>
            <w:tcW w:w="1736" w:type="pct"/>
            <w:shd w:val="clear" w:color="auto" w:fill="auto"/>
          </w:tcPr>
          <w:p w:rsidR="00B56B10" w:rsidRPr="0003111D" w:rsidRDefault="00B56B10" w:rsidP="00E32D15">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B56B10" w:rsidRPr="00BE42D0" w:rsidRDefault="00B56B10" w:rsidP="00E32D15">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https://www.deg.com.ua/rehulyarna-informatsiya/</w:t>
            </w:r>
            <w:r w:rsidRPr="00BE42D0">
              <w:rPr>
                <w:rFonts w:ascii="Times New Roman" w:hAnsi="Times New Roman" w:cs="Times New Roman"/>
                <w:w w:val="100"/>
                <w:sz w:val="24"/>
                <w:szCs w:val="24"/>
                <w:u w:val="single"/>
              </w:rPr>
              <w:t xml:space="preserve"> </w:t>
            </w:r>
          </w:p>
          <w:p w:rsidR="00B56B10" w:rsidRPr="0003111D" w:rsidRDefault="00B56B10" w:rsidP="00E32D15">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B56B10" w:rsidRPr="00BE42D0" w:rsidRDefault="00B56B10" w:rsidP="00E32D15">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21.04.2026</w:t>
            </w:r>
            <w:r w:rsidRPr="00BE42D0">
              <w:rPr>
                <w:rFonts w:ascii="Times New Roman" w:hAnsi="Times New Roman" w:cs="Times New Roman"/>
                <w:w w:val="100"/>
                <w:sz w:val="24"/>
                <w:szCs w:val="24"/>
                <w:u w:val="single"/>
              </w:rPr>
              <w:t xml:space="preserve"> </w:t>
            </w:r>
          </w:p>
          <w:p w:rsidR="00B56B10" w:rsidRPr="0003111D" w:rsidRDefault="00B56B10" w:rsidP="00E32D15">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B56B10" w:rsidRDefault="00B56B10" w:rsidP="00B56B10">
      <w:pPr>
        <w:sectPr w:rsidR="00B56B10" w:rsidSect="0003111D">
          <w:headerReference w:type="even" r:id="rId7"/>
          <w:headerReference w:type="default" r:id="rId8"/>
          <w:footerReference w:type="even" r:id="rId9"/>
          <w:footerReference w:type="default" r:id="rId10"/>
          <w:headerReference w:type="first" r:id="rId11"/>
          <w:footerReference w:type="first" r:id="rId12"/>
          <w:pgSz w:w="11906" w:h="16838"/>
          <w:pgMar w:top="340" w:right="567" w:bottom="340" w:left="1418" w:header="709" w:footer="709" w:gutter="0"/>
          <w:cols w:space="708"/>
          <w:docGrid w:linePitch="360"/>
        </w:sectPr>
      </w:pPr>
    </w:p>
    <w:p w:rsidR="00B56B10" w:rsidRDefault="00B56B10" w:rsidP="00B56B10"/>
    <w:p w:rsidR="00B56B10" w:rsidRPr="00B56B10" w:rsidRDefault="00B56B10" w:rsidP="00B56B10">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B56B10">
        <w:rPr>
          <w:rFonts w:ascii="Times New Roman" w:hAnsi="Times New Roman"/>
          <w:b/>
          <w:bCs/>
          <w:color w:val="000000"/>
          <w:sz w:val="24"/>
          <w:szCs w:val="24"/>
        </w:rPr>
        <w:t>Пояснення щодо розкриття інформації</w:t>
      </w: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Річна iнформацiя, розкрита емiтентом, включає всю iнформацiю, яка пiдлягає розкриттю згiдно Положення про розкриття iнформацiї емiтентами цiнних паперiв, а також особами, якi надають забезпечення за такими цiнними паперами , затвердженого рiшенням НКЦПФР вiд 06.06.2023 № 608. (надалi - Положення) та Закону України "Про ринки капiталу та органiзованi товарнi ринки".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що вiдсутня у змiстi, не подається з наступних причин: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щодо усiх випускiв цiнних паперiв, за якими надається забезпечення (якщо рiчний звiт подається особою, яка надає забезпечення (незалежно вiд того, чи є особа емiтентом)", що міститься в главі 1 розділу І, не розкрита особою у складі річного звіту через те, що річний звіт подає не особа, яка надає забезпечення.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щодо всiх осiб, якi на дають забезпечення за його зобов'язаннями (якщо за зобов'язаннями емiтента надаються забезпечення)", що мітститься в главі 1 розділу І, не розкрита особою у складі річного звіту через те, що за зобов'язаннями емітента не надаються забезпечення.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рейтингове агентство", що міститься в главі 1 розділу І,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судовi справи", що міститься в главі 1 розділу І,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штрафнi санкцiї щодо особи", що міститься в главі 1 розділу І,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щодо корпоративного секретаря", що міститься в главі 2  розділу І, не розкрита особою у складі річного звіту через те, що протягом звітного періоду та на кінець звітного періоду особа не мала  корпоративного секретаря.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отриманих особою ліцензій" (глава 4 розділу І) не розкрита особою у складі річного звіту через те, що протягом звітного періоду та на кінець звітного періоду особа не отримувала ліцензій.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(глава 4 розділу І) не містить інформацію про  "Кредити банку у тому числi", оскільки протягом звітного періоду емітент не мав кредитів банку.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у тому числi: за облiгацiями (за кожним власним випуском)", оскільки протягом звітного періоду емітент не мав зобов'язань за облігаціями.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у тому числi: за iпотечними цiнними паперами (за кожним власним випуском)", оскільки протягом звітного періоду емітент не мав зобов'язань за iпотечними цiнними паперами.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за сертифiкатами ФОН (за кожним власним випуском)", оскільки протягом звітного періоду емітент не мав зобов'язань за сертифiкатами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за векселями (всього)", оскільки протягом звітного періоду емітент не мав зобов'язань за векселями.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у тому числi: за iншими цiнними паперами (у тому числi за похiдними цiнними паперами) (за кожним видом)", оскільки протягом звітного періоду емітент не мав зобов'язань за iншими цiнними паперами (у тому числi за похiдними цiнними паперами).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у тому числi: за фiнансовими iнвестицiями в корпоративнi права (за кожним видом)", оскільки протягом звітного періоду емітент не мав зобов'язань за фiнансовими iнвестицiями в корпоративнi права.</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(розділ І глава 4) не містить інформацію про  дату погашення в рядку "Податкові зобов'язання", оскільки включає в себе різні зобов'язання та забезпечення з різними термінами погашення, але всі вони мають бути погашені у 2026 році.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(розділ І глава 4) не містить інформацію по рядку "Фінансова допомога на зворотній основі", оскільки протягом звітного періоду емітент не мав зобов'язань за фінансовою допомогою.</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зобов'язання та забезпечення емiтента" (розділ І глава 4) не містить інформацію про  дату погашення в рядку "Інші зобов'язання та забезпечення", оскільки включає в себе різні зобов'язання та забезпечення з різними термінами погашення, але всі вони мають бути погашені у 2026 році.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lastRenderedPageBreak/>
        <w:t>Глава 5 розділу І "Вiдомостi про участь в iнших юридичних особах" не розкрита особою у складі річного звіту через те, що протягом звітного періоду та на кінець звітного періоду особа не мала участі в інших юридичних особах.</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Глава 6 розділу І  "Iнформацiя про вiдокремленi пiдроздiл" не розкрита особою у складі річного звіту через те, що на кінець звітного періоду особа не мала відокремлених підрозділів.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Глава 2 розділу ІІ "Iнформацiя щодо змiни прав на акцiї" не розкрита особою у складі річного звіту через те, що протягом звітного періоду особа не мала випадків змін прав на акції, а саме: фактів зміни акціонерів, яким належать голосуючі акції, розмір пакета яких стає більшим, меншим або рівним пороговому значенню пакета акцій, не було; фактів зміни осіб, яким належить право голосу за акціями, сумарна кількість прав за якими стає більшою, меншою або рівною пороговому значенню пакета акцій, не було; фактів зміни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було.</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щодо наявностi обмежень за акцiями", що міститься в главі 3 розділу ІІ, не розкрита особою у складі річного звіту через те, що на кінець звітного періоду особа не мала обмежень за акцiями.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облiгацiї",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iншi цiннi папери",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інших цінних паперів, крім акцій.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деривативнi цiннi папери",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деривативних цінних паперів.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забезпечення випуску боргових цiнних паперiв",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зареєстованих випусків боргових цінних паперів, в тому числі таких, за якими надається забезпечення.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"Звiт про стан об'єкта нерухомостi (у разi емiсiї цiльових корпоративних облiгацiй, виконання зобов'язань за якими здiйснюється шляхом об'єкта (частини об'єкта) житлового будiвництва)",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цільових корпоративних  облігацій, виконання зобов'язань за якими здiйснюється шляхом об'єкта (частини об'єкта) житлового будiвництва.</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придбання власних акцiй протягом звiтного перiоду", що міститься в главі 3 розділу ІІ,  не розкрита особою у складі річного звіту через те, що протягом звітний період особа не мала випадків придбання власних акцiй.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наявність у власності працівників особи цінних паперів (крім акцій) такої особи", що міститься в главі 3 розділу ІІ, не наводиться, оскільки особа не має інших, крім акцій, зареєстрованих випусків цінних паперів.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будь-яких обмеженнь щодо обiгу цiнних паперiв особи, в тому числi необхiднiсть отримання вiд особи або iнших власникiв цiнних паперiв згоди на вiдчуження таких цiнних паперiв.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осiб, що володiють 5 i бiльше вiдсотками акцiй особи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Вiдомостi про змiну акцiонерiв, яким належать голосуючi акцiї, розмiр пакета яких стає бiльшим, меншим або рiвним пороговому значенню пакета акцiй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Вiдомостi про змiну осiб, яким належить право голосу за акцiями, сумарна кiлькiсть прав за якими стає більшою, меншою або дорівнює пороговому значенню пакета акцій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Складова змісту "Аудиторський звіт до річної фінансової звітності" (містить в т.ч. Довідку щодо відомостей про аудиторський звіт щодо фінансової звітності за звітний рік) (глава 3 розділу ІІІ Звіту) не розкрита особою у складі річного звіту через те, що аудит фінансової звітності приватним акціонерним товариством не проводився.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"Вiдомостi про вчинення значних правочинiв", щодо вчинення яких є заiнтересованiсть"  що містяться в главі 5 розділу ІІІ, а також звіт про платежі на користь держави (глава 6 розділу ІІІ)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lastRenderedPageBreak/>
        <w:t>"Вiдомостi про вчинення правочинiв, щодо вчинення яких є заiнтересованiсть"  що містяться в главі 5 розділу ІІІ, а також звіт про платежі на користь держави (глава 6 розділу ІІІ) не розкривається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Глава 6 розділу ІІІ "Звiт про платежi на користь держави" не розкрита особою у складі річного звіту через те, що особа не належить до суб'єктів господарювання, які здійснюють діяльність у видобувних галузях, відповідно до Закону України "Про забезпечення прозорості у видобувних галузях", або до  підприємств, що здійснюють заготівлю деревини і при цьому становлять суспільний інтерес.</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збори власникiв облiгацiй та загальний опис прийнятих на таких зборах рiшень", що є складовою Звіту про корпоративне управління (частина 3 п.1) глави 1 розділу IV)  не розкрита особою у складі річного звіту через те,  що протягом  звітного періоду та на кінець звітного періоду особа не була емітентом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"Персональний склад ради та її комітетів", що є складовою Звіту про корпоративне управління (частина 4 п.1) глави 1 розділу IV)  не розкрита особою у складі річного звіту через те,  що протягом  звітного періоду та на кінець звітного періоду наглядову раду не обрано, статутом такий орган не передбачено.</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проведені засідання комітетів ради та загальний опис прийнятих рішень", що є складовою Звіту про корпоративне управління (частина 4 п.1) глави 1 розділу IV)  не розкрита особою у складі річного звіту через те,  що протягом  звітного періоду та на кінець звітного періоду наглядову раду не обрано, статутом такий орган не передбачено.</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проведені засідання комітетів ради та загальний опис прийнятих рішень", що є складовою Звіту про корпоративне управління (частина 4 п.1) глави 1 розділу IV)  не розкрита особою у складі річного звіту через те,  що протягом  звітного періоду та на кінець звітного періоду наглядову раду не обрано, статутом такий орган не передбачено.</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"Звіт ради", що є складовою Звіту про корпоративне управління (частина 4 п.1) глави 1 розділу IV)  не розкрита особою у складі річного звіту через те,  що протягом  звітного періоду та на кінець звітного періоду наглядову раду не обрано, статутом такий орган не передбачено.</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"Персональний склад колегіального виконавчого органу та його комітетів", що є складовою Звіту про корпоративне управління (частина 5 п.1) глави 1 розділу IV)  не розкрита особою у складі річного звіту через те,  що протягом  звітного періоду та на кінець звітного періоду виконавчий органі у особи одноосібний.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проведені засідання колегіального виконавчого органу та загальний опис прийнятих рішень", що є складовою Звіту про корпоративне управління (частина 5 п.1) глави 1 розділу IV)  не розкрита особою у складі річного звіту через те,  що протягом  звітного періоду та на кінець звітного періоду виконавчий органі у особи одноосібний.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проведені засідання комітетів колегіального виконавчого органу та загальний опис прийнятих рішень", що є складовою Звіту про корпоративне управління (частина 5 п.1) глави 1 розділу IV)  не розкрита особою у складі річного звіту через те,  що протягом  звітного періоду та на кінець звітного періоду виконавчий органі у особи одноосібний.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корпоративного секретаря, а також звіт щодо результатів його діяльності" (частина 6 п.1) глави 1 розділу IV) не розкрита, оскільки в особи відсутній корпоративний секретар.</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щодо будь-яких обмежень прав участi та голосування акцiонерiв (учасникiв) на загальних зборах особи" (міститься в Звіті про корпоративне управління - частина 9 п.1) глави 1 розділу IV) не розкрита особою у складі річного звіту через те, що на кінець звітного періоду особа не мала будь-яких обмежень прав участi та голосування акцiонерiв (учасникiв) на загальних зборах особи.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порядку призначення/звільнення посадових осіб (крім ради та виконавчого органу) особи" (частина 10 п.1) глави 1 розділу IV) не розкрита особою у складі річного звіту через те, що протягом звітного періоду такі особи не призначались.</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Всі винагороди, зазначені в "Інформаціі про винагороду членів виконавчого органу та/або ради особи", що є складовою "Звіту про корпоративне управління" (частина 11 п.1) глави 1 розділу IV) виплачені в грошовій формі.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полiтику розкриття iнформацiї особою", що міститься в Звіті про корпоративне управління (частина 12 п.1) глави 1 розділу IV) не розкрита особою у складі річного звіту через те, що протягом звітного періоду та на кінець звітного періоду особа не мала внутрішнього документу особи, в якому визначено полiтику розкриття iнформацiї особою.</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радника", що міститься в Звіті про корпоративне управління (частина 13 п.1) глави 1 розділу IV) не розкрита особою у складі річного звіту через те, що протягом звітного періоду та  на кінець звітного періоду особа не мала радника з корпоративних прав.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від суб'єкта аудиторської діяльності з урахуванням вимог, передбачених пунктом 45 Положення", що міститься в Звіті про корпоративне управління (частина 14 п.1) глави 1 розділу IV) не розкрита особою у складі річного звіту через те, що вимоги цього пункту не застосовуються до приватних акціонерних товариств, крім тих, які є підприємствами, що становлять суспільний інтерес.</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передбачена законодавством про дiяльнiсть та регулювання дiяльностi на ринку фiнансових послуг" , що міститься в Звіті про корпоративне управління (частина 15 п.1) глави 1 розділу IV), не розкрита особою у складі річного звіту через те, що на кінець звітного періоду особа не є фінансовою установою.</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"Звiт про сталий розвиток" (п.2) глави 1 розділу IV) не розкрита особою у складі річного звіту на підставі пп.6 п.42 Положення про розкриття інформації емітентами цінних паперів, а також особами, які надають забезпечення за </w:t>
      </w:r>
      <w:r w:rsidRPr="00B56B10">
        <w:rPr>
          <w:rFonts w:ascii="Times New Roman" w:hAnsi="Times New Roman"/>
          <w:sz w:val="20"/>
          <w:szCs w:val="20"/>
          <w:lang w:val="en-US"/>
        </w:rPr>
        <w:lastRenderedPageBreak/>
        <w:t>такими цінними паперами, затвердженого Рішенням НКЦПФР №608 від 06.06.2023, а саме через те, що особа не є: 1) публічним акціонерним товариством; 2) підприємством, що становить суспільний інтерес; 3) приватним акціонерним товариством 100 відсотків акцій прямо або опосередковано належать державі; 4) емітентом,  інших цінних паперів (крім акцій), щодо яких здійснено публічну пропозицію та/або цінні папери яких допущені до торгів на регульованому фондовому ринку.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в структурі власності емітента фізичних осіб, які мають громадянство іноземної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структурі власності емітента, складеній згідно з вимогами законодавства, відсутні фізичні особи, які мають громадянство іноземної держави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в структурі власності емітента фізичних осіб, постійним місцем проживання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структурі власності емітента відсутні фізичні особи, постійним місцем проживання яких є іноземні держави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в структурі власності емітента  юридичних осіб, місцем реєстрації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w:t>
      </w:r>
      <w:r w:rsidRPr="00B56B10">
        <w:rPr>
          <w:rFonts w:ascii="Times New Roman" w:hAnsi="Times New Roman"/>
          <w:sz w:val="20"/>
          <w:szCs w:val="20"/>
          <w:lang w:val="en-US"/>
        </w:rPr>
        <w:tab/>
        <w:t>в структурі власності емітента відсутні юридичні особи, місцем реєстрації яких є іноземні держави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"Перелік засновників, акціонерів, учасників, що відноситься до інформації щодо наявності в структурі власності емітента юридичних осіб, місцем реєстрації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w:t>
      </w:r>
      <w:r w:rsidRPr="00B56B10">
        <w:rPr>
          <w:rFonts w:ascii="Times New Roman" w:hAnsi="Times New Roman"/>
          <w:sz w:val="20"/>
          <w:szCs w:val="20"/>
          <w:lang w:val="en-US"/>
        </w:rPr>
        <w:tab/>
        <w:t>відсутні в структурі власності емітента відсутні юридичні особи, місцем реєстрації яких є іноземні держави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в органах управління емітента фізичних осіб, які мають громадянство іноземної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органах управління емітента відсутні фізичні особи, які мають громадянство іноземної держави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у емітента ділових відносин з  клієнтами/контрагентами  держави зони ризику або  клієнтами/контрагентами , які контролюються державою зони ризику для клієнтів/контрагентів - юридичних осіб"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ділові відносини з контрагентами / клієнтами - юридичними особами держави зони ризику або контрагентами / клієнтами - юридичними особами, які контролюються державою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у емітента ділових відносин з  клієнтами/контрагентами  держави зони ризику або  клієнтами/контрагентами , які контролюються державою зони ризику для клієнтів/контрагентів - фізичних осіб"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ділові відносини з контрагентами / клієнтами - фізичними особами держави зони ризику або контрагентами / клієнтами - фізичними особами, які контролюються державою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розташування дочірніх компаній/підприємства, філій, представництв та/або інших відокремлених структурних підрозділів емітента на території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емітент не має дочірніх компаній / підприємств, філій, представництв та/або інших відокремлених структурних підрозділів на території держав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юридичних осіб засновником, учасником, акціонером яких є емітент разом з особами, визначеними пп.1-3 п.47 Положення"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юридичні особи засновником, учасником, акціонером яких є емітент разом з особами, визначеними підпунктами 1-3 п.47 Положення НКЦПФР №608 від 06.06.2023.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"Перелік засновників, акціонерів, учасників, що відносяться до інформації щодо наявності юридичних осіб засновником, учасником, акціонером яких є емітент разом з особами, визначеними підпунктами 1-3 п.47 Положення"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юридичні особи засновником, учасником, акціонером яких є емітент разом з особами, визначеними підпунктами 1-3 п.47 Положення НКЦПФР №608 від 06.06.2023.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у емітента корпоративних прав в юридичній особі, зареєстрованій в іноземній державі зони ризику" (складова  Звіту керівництва п.3 глави 1 розділу IV) не розкрита особою, оскількиу   у емітента відсутні корпоративні права в юридичній особі, зареєстрованій в іноземній державі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щодо наявності у емітента цінних паперів (крім акцій) юридичної особи, яка зареєстрована в іноземній державі зони ризику" (складова  Звіту керівництва п.3 глави 1 розділу IV) не розкрита особою, оскількиу   у емітента відсутні цінні папери (крім акцій) юридичної особи, яка зареєстрована в іноземній державі зони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корпоративні/акціонерні договори, які були б укладені акціонерами (учасниками) особи, яка наявна в особи" (глава 2 Розділу IV "Корпоративнi та iншi договори") не розкрита особою у складі річного звіту через те, що особа  не має інформацію про  корпоративні/акціонерні договори, які були б укладені акціонерами (учасниками) особи.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lastRenderedPageBreak/>
        <w:t>"Інформація  про будь-які договори та/або правочини, умовою чинності яких є незмінність осіб, які здійснюють контроль над емітентом" (глава 2 Розділу IV "Корпоративнi та iншi договори") не розкрита особою у складі річного звіту через те, що особа  не має інформацію про  будь-які договори та/або правочини, умовою чинності яких є незмінність осіб, які здійснюють контроль над емітентом.</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"Інформація про будь-які винагороди або компенсації, що мають бути виплачені посадовим особам емітента в разі їх звільнення" не розкрита особою у складі річного звіту відповідно до пп. 5 пункту 48 глави 1 розділу ІІІ Положення про розкриття інформації емітентами цінних паперів, а також особами, які надають забезпечення за такими цінними паперами №608 від 06.06.2023 р.</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Перелік посилань на внутрішні документи особи, що розміщені на вебсайті особи не розкрита особою у складі річного звіту через те, що  внутрішні документи особи не розміщалися на   вебсайті особи.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змiну прав власникiв депозитарних розписок за такими деривативними цiнними паперами у зв'язку зi змiною прав за акцiями, що є базовим активом таких деривативних цiнних паперiв" (складова  розділу V) не розкрита особою у складі річного звіту через те, що особа протягом звітного періоду та на кінець звітного періоду не мала акцій, що є базовим активом деривативних цiнних паперiв, а також не укладала деривативних контрактів та не здійснювала емісію деривативних цінних паперів.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випуски iпотечних облiгацiй"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розмiр iпотечного покриття та його спiввiдношення з розмiром (сумою) зобов'язань за iпотечними  облiгацiями з цим iпотечним покриттям"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замiн iпотечних активiв у складi iпотечного покриття, якi вiдбувались протягом звiтного пер"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замiни iпотечних активiв у складi iпотечного покриття або включення нових iпотечних активiв до складу iпотечного покриття (за кожним випуском iпотечних облiгацiй)"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"Вiдомостi про структуру iпотечного покриття iпотечних облiгацiй за видами iпотечних активiв та iнших активiв на кiнець звiтного перiоду"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"Вiдомостi щодо пiдстав виникнення у емiтента iпотечних облiгацiй прав на iпотечнi активи, якi складають iпотечне покриття за станом на кiнець звiтного року"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наявнiсть прострочених боржником строкiв сплати чергових платежiв за кредитними договорами (договорами позики), права вимоги за якими забезпечено iпотеками, якi включено до складу iпотечного покриття"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"Вiдомостi про замiну адмiнiстратора за випуском облiгацiй, управителя iпотечних активiв "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"Основнi вiдомостi про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випуски сертифiкатiв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осiб, що володiють сертифiкатами ФОН. Юридичнi особи власники сертифiкатiв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осiб, що володiють сертифiкатами ФОН. Фiзичнi особи власники сертифiкатiв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"Iнформацiя про осiб, що володiють сертифiкатами ФОН. Усього"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"Розрахунок вартостi чистих активiв ФОН (на кiнець звiтного перiоду)"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lastRenderedPageBreak/>
        <w:t>"Правила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 Розділі VI "Список посилань на регульовану інформацію, яка була розкрита протягом звітного року" не заповнюється глава 1 "Проміжна інформація", оскільки особа не розкриває проміжну інформацію відповідно до п.64 Положення НКЦПФР №608 від 06.06.2023.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 Розділі VI "Список посилань на регульовану інформацію, яка була розкрита протягом звітного року" не заповнюється глава 3 "Інша інформація", оскільки протягом звітного періоду особою не розкривалася інша  регульована інформація відповідно до Положення НКЦПФР №608 від 06.06.2023, яка відповідала б  Довіднику 21 «Перелік та коди видів звітних даних, особливої інформації про іпотечні цінні папери», затвердженого Рішенням НКЦПФР 08.05.2012  № 646.</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"Рiчна фiнансова звiтнiсть поручителя (страховика/гаранта), що здiйснює забезпечення випуску боргових цiнних паперiв" не розкрита особою у складі річного звіту через те, що протягом звітного періоду та на кінець звітного періоду особа не була поручителем (страховиком/гарантом) та не була емітентом боргових цінних паперів.</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B56B10">
        <w:rPr>
          <w:rFonts w:ascii="Times New Roman" w:hAnsi="Times New Roman"/>
          <w:b/>
          <w:color w:val="000000"/>
          <w:sz w:val="24"/>
          <w:szCs w:val="24"/>
        </w:rPr>
        <w:t>Зміст</w:t>
      </w:r>
      <w:r w:rsidRPr="00B56B10">
        <w:rPr>
          <w:rFonts w:ascii="Times New Roman" w:hAnsi="Times New Roman"/>
          <w:b/>
          <w:color w:val="000000"/>
          <w:sz w:val="24"/>
          <w:szCs w:val="24"/>
          <w:vertAlign w:val="superscript"/>
        </w:rPr>
        <w:t xml:space="preserve"> </w:t>
      </w:r>
      <w:r w:rsidRPr="00B56B10">
        <w:rPr>
          <w:rFonts w:ascii="Times New Roman" w:hAnsi="Times New Roman"/>
          <w:b/>
          <w:color w:val="000000"/>
          <w:sz w:val="24"/>
          <w:szCs w:val="24"/>
        </w:rPr>
        <w:t>до річного звіту</w:t>
      </w: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B56B10" w:rsidRDefault="00B56B10">
      <w:pPr>
        <w:pStyle w:val="10"/>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7654841" w:history="1">
        <w:r w:rsidRPr="003F29DC">
          <w:rPr>
            <w:rStyle w:val="af"/>
            <w:rFonts w:ascii="Times New Roman" w:hAnsi="Times New Roman"/>
            <w:b/>
            <w:bCs/>
            <w:noProof/>
            <w:kern w:val="28"/>
          </w:rPr>
          <w:t>I. Загальна інформація</w:t>
        </w:r>
        <w:r>
          <w:rPr>
            <w:noProof/>
            <w:webHidden/>
          </w:rPr>
          <w:tab/>
        </w:r>
        <w:r>
          <w:rPr>
            <w:noProof/>
            <w:webHidden/>
          </w:rPr>
          <w:fldChar w:fldCharType="begin"/>
        </w:r>
        <w:r>
          <w:rPr>
            <w:noProof/>
            <w:webHidden/>
          </w:rPr>
          <w:instrText xml:space="preserve"> PAGEREF _Toc227654841 \h </w:instrText>
        </w:r>
        <w:r>
          <w:rPr>
            <w:noProof/>
            <w:webHidden/>
          </w:rPr>
        </w:r>
        <w:r>
          <w:rPr>
            <w:noProof/>
            <w:webHidden/>
          </w:rPr>
          <w:fldChar w:fldCharType="separate"/>
        </w:r>
        <w:r>
          <w:rPr>
            <w:noProof/>
            <w:webHidden/>
          </w:rPr>
          <w:t>7</w:t>
        </w:r>
        <w:r>
          <w:rPr>
            <w:noProof/>
            <w:webHidden/>
          </w:rPr>
          <w:fldChar w:fldCharType="end"/>
        </w:r>
      </w:hyperlink>
    </w:p>
    <w:p w:rsidR="00B56B10" w:rsidRDefault="00B56B10">
      <w:pPr>
        <w:pStyle w:val="10"/>
        <w:tabs>
          <w:tab w:val="right" w:leader="dot" w:pos="9912"/>
        </w:tabs>
        <w:rPr>
          <w:noProof/>
        </w:rPr>
      </w:pPr>
      <w:hyperlink w:anchor="_Toc227654842" w:history="1">
        <w:r w:rsidRPr="003F29DC">
          <w:rPr>
            <w:rStyle w:val="af"/>
            <w:rFonts w:ascii="Times New Roman" w:hAnsi="Times New Roman"/>
            <w:b/>
            <w:bCs/>
            <w:noProof/>
            <w:kern w:val="28"/>
          </w:rPr>
          <w:t>1. Ідентифікаційні дані та загальна інформація</w:t>
        </w:r>
        <w:r>
          <w:rPr>
            <w:noProof/>
            <w:webHidden/>
          </w:rPr>
          <w:tab/>
        </w:r>
        <w:r>
          <w:rPr>
            <w:noProof/>
            <w:webHidden/>
          </w:rPr>
          <w:fldChar w:fldCharType="begin"/>
        </w:r>
        <w:r>
          <w:rPr>
            <w:noProof/>
            <w:webHidden/>
          </w:rPr>
          <w:instrText xml:space="preserve"> PAGEREF _Toc227654842 \h </w:instrText>
        </w:r>
        <w:r>
          <w:rPr>
            <w:noProof/>
            <w:webHidden/>
          </w:rPr>
        </w:r>
        <w:r>
          <w:rPr>
            <w:noProof/>
            <w:webHidden/>
          </w:rPr>
          <w:fldChar w:fldCharType="separate"/>
        </w:r>
        <w:r>
          <w:rPr>
            <w:noProof/>
            <w:webHidden/>
          </w:rPr>
          <w:t>7</w:t>
        </w:r>
        <w:r>
          <w:rPr>
            <w:noProof/>
            <w:webHidden/>
          </w:rPr>
          <w:fldChar w:fldCharType="end"/>
        </w:r>
      </w:hyperlink>
    </w:p>
    <w:p w:rsidR="00B56B10" w:rsidRDefault="00B56B10">
      <w:pPr>
        <w:pStyle w:val="10"/>
        <w:tabs>
          <w:tab w:val="right" w:leader="dot" w:pos="9912"/>
        </w:tabs>
        <w:rPr>
          <w:noProof/>
        </w:rPr>
      </w:pPr>
      <w:hyperlink w:anchor="_Toc227654843" w:history="1">
        <w:r w:rsidRPr="003F29DC">
          <w:rPr>
            <w:rStyle w:val="af"/>
            <w:rFonts w:ascii="Times New Roman" w:hAnsi="Times New Roman"/>
            <w:b/>
            <w:bCs/>
            <w:noProof/>
            <w:kern w:val="28"/>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_Toc227654843 \h </w:instrText>
        </w:r>
        <w:r>
          <w:rPr>
            <w:noProof/>
            <w:webHidden/>
          </w:rPr>
        </w:r>
        <w:r>
          <w:rPr>
            <w:noProof/>
            <w:webHidden/>
          </w:rPr>
          <w:fldChar w:fldCharType="separate"/>
        </w:r>
        <w:r>
          <w:rPr>
            <w:noProof/>
            <w:webHidden/>
          </w:rPr>
          <w:t>9</w:t>
        </w:r>
        <w:r>
          <w:rPr>
            <w:noProof/>
            <w:webHidden/>
          </w:rPr>
          <w:fldChar w:fldCharType="end"/>
        </w:r>
      </w:hyperlink>
    </w:p>
    <w:p w:rsidR="00B56B10" w:rsidRDefault="00B56B10">
      <w:pPr>
        <w:pStyle w:val="10"/>
        <w:tabs>
          <w:tab w:val="right" w:leader="dot" w:pos="9912"/>
        </w:tabs>
        <w:rPr>
          <w:noProof/>
        </w:rPr>
      </w:pPr>
      <w:hyperlink w:anchor="_Toc227654844" w:history="1">
        <w:r w:rsidRPr="003F29DC">
          <w:rPr>
            <w:rStyle w:val="af"/>
            <w:rFonts w:ascii="Times New Roman" w:hAnsi="Times New Roman"/>
            <w:b/>
            <w:bCs/>
            <w:noProof/>
            <w:kern w:val="28"/>
            <w:lang w:val="ru-RU"/>
          </w:rPr>
          <w:t xml:space="preserve">3. </w:t>
        </w:r>
        <w:r w:rsidRPr="003F29DC">
          <w:rPr>
            <w:rStyle w:val="af"/>
            <w:rFonts w:ascii="Times New Roman" w:hAnsi="Times New Roman"/>
            <w:b/>
            <w:bCs/>
            <w:noProof/>
            <w:kern w:val="28"/>
          </w:rPr>
          <w:t>Структура власності</w:t>
        </w:r>
        <w:r>
          <w:rPr>
            <w:noProof/>
            <w:webHidden/>
          </w:rPr>
          <w:tab/>
        </w:r>
        <w:r>
          <w:rPr>
            <w:noProof/>
            <w:webHidden/>
          </w:rPr>
          <w:fldChar w:fldCharType="begin"/>
        </w:r>
        <w:r>
          <w:rPr>
            <w:noProof/>
            <w:webHidden/>
          </w:rPr>
          <w:instrText xml:space="preserve"> PAGEREF _Toc227654844 \h </w:instrText>
        </w:r>
        <w:r>
          <w:rPr>
            <w:noProof/>
            <w:webHidden/>
          </w:rPr>
        </w:r>
        <w:r>
          <w:rPr>
            <w:noProof/>
            <w:webHidden/>
          </w:rPr>
          <w:fldChar w:fldCharType="separate"/>
        </w:r>
        <w:r>
          <w:rPr>
            <w:noProof/>
            <w:webHidden/>
          </w:rPr>
          <w:t>11</w:t>
        </w:r>
        <w:r>
          <w:rPr>
            <w:noProof/>
            <w:webHidden/>
          </w:rPr>
          <w:fldChar w:fldCharType="end"/>
        </w:r>
      </w:hyperlink>
    </w:p>
    <w:p w:rsidR="00B56B10" w:rsidRDefault="00B56B10">
      <w:pPr>
        <w:pStyle w:val="10"/>
        <w:tabs>
          <w:tab w:val="right" w:leader="dot" w:pos="9912"/>
        </w:tabs>
        <w:rPr>
          <w:noProof/>
        </w:rPr>
      </w:pPr>
      <w:hyperlink w:anchor="_Toc227654845" w:history="1">
        <w:r w:rsidRPr="003F29DC">
          <w:rPr>
            <w:rStyle w:val="af"/>
            <w:rFonts w:ascii="Times New Roman" w:hAnsi="Times New Roman"/>
            <w:b/>
            <w:bCs/>
            <w:noProof/>
            <w:kern w:val="28"/>
            <w:lang w:val="ru-RU"/>
          </w:rPr>
          <w:t xml:space="preserve">4. </w:t>
        </w:r>
        <w:r w:rsidRPr="003F29DC">
          <w:rPr>
            <w:rStyle w:val="af"/>
            <w:rFonts w:ascii="Times New Roman" w:hAnsi="Times New Roman"/>
            <w:b/>
            <w:bCs/>
            <w:noProof/>
            <w:kern w:val="28"/>
          </w:rPr>
          <w:t>Опис господарської та фінансової діяльності</w:t>
        </w:r>
        <w:r>
          <w:rPr>
            <w:noProof/>
            <w:webHidden/>
          </w:rPr>
          <w:tab/>
        </w:r>
        <w:r>
          <w:rPr>
            <w:noProof/>
            <w:webHidden/>
          </w:rPr>
          <w:fldChar w:fldCharType="begin"/>
        </w:r>
        <w:r>
          <w:rPr>
            <w:noProof/>
            <w:webHidden/>
          </w:rPr>
          <w:instrText xml:space="preserve"> PAGEREF _Toc227654845 \h </w:instrText>
        </w:r>
        <w:r>
          <w:rPr>
            <w:noProof/>
            <w:webHidden/>
          </w:rPr>
        </w:r>
        <w:r>
          <w:rPr>
            <w:noProof/>
            <w:webHidden/>
          </w:rPr>
          <w:fldChar w:fldCharType="separate"/>
        </w:r>
        <w:r>
          <w:rPr>
            <w:noProof/>
            <w:webHidden/>
          </w:rPr>
          <w:t>11</w:t>
        </w:r>
        <w:r>
          <w:rPr>
            <w:noProof/>
            <w:webHidden/>
          </w:rPr>
          <w:fldChar w:fldCharType="end"/>
        </w:r>
      </w:hyperlink>
    </w:p>
    <w:p w:rsidR="00B56B10" w:rsidRDefault="00B56B10">
      <w:pPr>
        <w:pStyle w:val="10"/>
        <w:tabs>
          <w:tab w:val="right" w:leader="dot" w:pos="9912"/>
        </w:tabs>
        <w:rPr>
          <w:noProof/>
        </w:rPr>
      </w:pPr>
      <w:hyperlink w:anchor="_Toc227654846" w:history="1">
        <w:r w:rsidRPr="003F29DC">
          <w:rPr>
            <w:rStyle w:val="af"/>
            <w:rFonts w:ascii="Times New Roman" w:hAnsi="Times New Roman"/>
            <w:b/>
            <w:bCs/>
            <w:noProof/>
            <w:kern w:val="28"/>
          </w:rPr>
          <w:t>II. Інформація щодо капіталу та цінних паперів</w:t>
        </w:r>
        <w:r>
          <w:rPr>
            <w:noProof/>
            <w:webHidden/>
          </w:rPr>
          <w:tab/>
        </w:r>
        <w:r>
          <w:rPr>
            <w:noProof/>
            <w:webHidden/>
          </w:rPr>
          <w:fldChar w:fldCharType="begin"/>
        </w:r>
        <w:r>
          <w:rPr>
            <w:noProof/>
            <w:webHidden/>
          </w:rPr>
          <w:instrText xml:space="preserve"> PAGEREF _Toc227654846 \h </w:instrText>
        </w:r>
        <w:r>
          <w:rPr>
            <w:noProof/>
            <w:webHidden/>
          </w:rPr>
        </w:r>
        <w:r>
          <w:rPr>
            <w:noProof/>
            <w:webHidden/>
          </w:rPr>
          <w:fldChar w:fldCharType="separate"/>
        </w:r>
        <w:r>
          <w:rPr>
            <w:noProof/>
            <w:webHidden/>
          </w:rPr>
          <w:t>20</w:t>
        </w:r>
        <w:r>
          <w:rPr>
            <w:noProof/>
            <w:webHidden/>
          </w:rPr>
          <w:fldChar w:fldCharType="end"/>
        </w:r>
      </w:hyperlink>
    </w:p>
    <w:p w:rsidR="00B56B10" w:rsidRDefault="00B56B10">
      <w:pPr>
        <w:pStyle w:val="10"/>
        <w:tabs>
          <w:tab w:val="right" w:leader="dot" w:pos="9912"/>
        </w:tabs>
        <w:rPr>
          <w:noProof/>
        </w:rPr>
      </w:pPr>
      <w:hyperlink w:anchor="_Toc227654847" w:history="1">
        <w:r w:rsidRPr="003F29DC">
          <w:rPr>
            <w:rStyle w:val="af"/>
            <w:rFonts w:ascii="Times New Roman" w:hAnsi="Times New Roman"/>
            <w:b/>
            <w:bCs/>
            <w:noProof/>
            <w:kern w:val="28"/>
          </w:rPr>
          <w:t>1. Структура капіталу</w:t>
        </w:r>
        <w:r>
          <w:rPr>
            <w:noProof/>
            <w:webHidden/>
          </w:rPr>
          <w:tab/>
        </w:r>
        <w:r>
          <w:rPr>
            <w:noProof/>
            <w:webHidden/>
          </w:rPr>
          <w:fldChar w:fldCharType="begin"/>
        </w:r>
        <w:r>
          <w:rPr>
            <w:noProof/>
            <w:webHidden/>
          </w:rPr>
          <w:instrText xml:space="preserve"> PAGEREF _Toc227654847 \h </w:instrText>
        </w:r>
        <w:r>
          <w:rPr>
            <w:noProof/>
            <w:webHidden/>
          </w:rPr>
        </w:r>
        <w:r>
          <w:rPr>
            <w:noProof/>
            <w:webHidden/>
          </w:rPr>
          <w:fldChar w:fldCharType="separate"/>
        </w:r>
        <w:r>
          <w:rPr>
            <w:noProof/>
            <w:webHidden/>
          </w:rPr>
          <w:t>20</w:t>
        </w:r>
        <w:r>
          <w:rPr>
            <w:noProof/>
            <w:webHidden/>
          </w:rPr>
          <w:fldChar w:fldCharType="end"/>
        </w:r>
      </w:hyperlink>
    </w:p>
    <w:p w:rsidR="00B56B10" w:rsidRDefault="00B56B10">
      <w:pPr>
        <w:pStyle w:val="10"/>
        <w:tabs>
          <w:tab w:val="right" w:leader="dot" w:pos="9912"/>
        </w:tabs>
        <w:rPr>
          <w:noProof/>
        </w:rPr>
      </w:pPr>
      <w:hyperlink w:anchor="_Toc227654848" w:history="1">
        <w:r w:rsidRPr="003F29DC">
          <w:rPr>
            <w:rStyle w:val="af"/>
            <w:rFonts w:ascii="Times New Roman" w:hAnsi="Times New Roman"/>
            <w:b/>
            <w:bCs/>
            <w:noProof/>
            <w:kern w:val="28"/>
          </w:rPr>
          <w:t>3. Цінні папери</w:t>
        </w:r>
        <w:r>
          <w:rPr>
            <w:noProof/>
            <w:webHidden/>
          </w:rPr>
          <w:tab/>
        </w:r>
        <w:r>
          <w:rPr>
            <w:noProof/>
            <w:webHidden/>
          </w:rPr>
          <w:fldChar w:fldCharType="begin"/>
        </w:r>
        <w:r>
          <w:rPr>
            <w:noProof/>
            <w:webHidden/>
          </w:rPr>
          <w:instrText xml:space="preserve"> PAGEREF _Toc227654848 \h </w:instrText>
        </w:r>
        <w:r>
          <w:rPr>
            <w:noProof/>
            <w:webHidden/>
          </w:rPr>
        </w:r>
        <w:r>
          <w:rPr>
            <w:noProof/>
            <w:webHidden/>
          </w:rPr>
          <w:fldChar w:fldCharType="separate"/>
        </w:r>
        <w:r>
          <w:rPr>
            <w:noProof/>
            <w:webHidden/>
          </w:rPr>
          <w:t>21</w:t>
        </w:r>
        <w:r>
          <w:rPr>
            <w:noProof/>
            <w:webHidden/>
          </w:rPr>
          <w:fldChar w:fldCharType="end"/>
        </w:r>
      </w:hyperlink>
    </w:p>
    <w:p w:rsidR="00B56B10" w:rsidRDefault="00B56B10">
      <w:pPr>
        <w:pStyle w:val="10"/>
        <w:tabs>
          <w:tab w:val="right" w:leader="dot" w:pos="9912"/>
        </w:tabs>
        <w:rPr>
          <w:noProof/>
        </w:rPr>
      </w:pPr>
      <w:hyperlink w:anchor="_Toc227654849" w:history="1">
        <w:r w:rsidRPr="003F29DC">
          <w:rPr>
            <w:rStyle w:val="af"/>
            <w:rFonts w:ascii="Times New Roman" w:hAnsi="Times New Roman"/>
            <w:b/>
            <w:bCs/>
            <w:noProof/>
            <w:kern w:val="28"/>
            <w:lang w:val="en-US"/>
          </w:rPr>
          <w:t xml:space="preserve">III. </w:t>
        </w:r>
        <w:r w:rsidRPr="003F29DC">
          <w:rPr>
            <w:rStyle w:val="af"/>
            <w:rFonts w:ascii="Times New Roman" w:hAnsi="Times New Roman"/>
            <w:b/>
            <w:bCs/>
            <w:noProof/>
            <w:kern w:val="28"/>
          </w:rPr>
          <w:t>Фінансова інформація</w:t>
        </w:r>
        <w:r>
          <w:rPr>
            <w:noProof/>
            <w:webHidden/>
          </w:rPr>
          <w:tab/>
        </w:r>
        <w:r>
          <w:rPr>
            <w:noProof/>
            <w:webHidden/>
          </w:rPr>
          <w:fldChar w:fldCharType="begin"/>
        </w:r>
        <w:r>
          <w:rPr>
            <w:noProof/>
            <w:webHidden/>
          </w:rPr>
          <w:instrText xml:space="preserve"> PAGEREF _Toc227654849 \h </w:instrText>
        </w:r>
        <w:r>
          <w:rPr>
            <w:noProof/>
            <w:webHidden/>
          </w:rPr>
        </w:r>
        <w:r>
          <w:rPr>
            <w:noProof/>
            <w:webHidden/>
          </w:rPr>
          <w:fldChar w:fldCharType="separate"/>
        </w:r>
        <w:r>
          <w:rPr>
            <w:noProof/>
            <w:webHidden/>
          </w:rPr>
          <w:t>22</w:t>
        </w:r>
        <w:r>
          <w:rPr>
            <w:noProof/>
            <w:webHidden/>
          </w:rPr>
          <w:fldChar w:fldCharType="end"/>
        </w:r>
      </w:hyperlink>
    </w:p>
    <w:p w:rsidR="00B56B10" w:rsidRDefault="00B56B10">
      <w:pPr>
        <w:pStyle w:val="10"/>
        <w:tabs>
          <w:tab w:val="right" w:leader="dot" w:pos="9912"/>
        </w:tabs>
        <w:rPr>
          <w:noProof/>
        </w:rPr>
      </w:pPr>
      <w:hyperlink w:anchor="_Toc227654850" w:history="1">
        <w:r w:rsidRPr="003F29DC">
          <w:rPr>
            <w:rStyle w:val="af"/>
            <w:rFonts w:ascii="Times New Roman" w:hAnsi="Times New Roman"/>
            <w:b/>
            <w:bCs/>
            <w:noProof/>
            <w:kern w:val="32"/>
          </w:rPr>
          <w:t>1. Інформація про розмір доходу за видами діяльності особи</w:t>
        </w:r>
        <w:r>
          <w:rPr>
            <w:noProof/>
            <w:webHidden/>
          </w:rPr>
          <w:tab/>
        </w:r>
        <w:r>
          <w:rPr>
            <w:noProof/>
            <w:webHidden/>
          </w:rPr>
          <w:fldChar w:fldCharType="begin"/>
        </w:r>
        <w:r>
          <w:rPr>
            <w:noProof/>
            <w:webHidden/>
          </w:rPr>
          <w:instrText xml:space="preserve"> PAGEREF _Toc227654850 \h </w:instrText>
        </w:r>
        <w:r>
          <w:rPr>
            <w:noProof/>
            <w:webHidden/>
          </w:rPr>
        </w:r>
        <w:r>
          <w:rPr>
            <w:noProof/>
            <w:webHidden/>
          </w:rPr>
          <w:fldChar w:fldCharType="separate"/>
        </w:r>
        <w:r>
          <w:rPr>
            <w:noProof/>
            <w:webHidden/>
          </w:rPr>
          <w:t>23</w:t>
        </w:r>
        <w:r>
          <w:rPr>
            <w:noProof/>
            <w:webHidden/>
          </w:rPr>
          <w:fldChar w:fldCharType="end"/>
        </w:r>
      </w:hyperlink>
    </w:p>
    <w:p w:rsidR="00B56B10" w:rsidRDefault="00B56B10">
      <w:pPr>
        <w:pStyle w:val="10"/>
        <w:tabs>
          <w:tab w:val="right" w:leader="dot" w:pos="9912"/>
        </w:tabs>
        <w:rPr>
          <w:noProof/>
        </w:rPr>
      </w:pPr>
      <w:hyperlink w:anchor="_Toc227654851" w:history="1">
        <w:r w:rsidRPr="003F29DC">
          <w:rPr>
            <w:rStyle w:val="af"/>
            <w:rFonts w:ascii="Times New Roman" w:hAnsi="Times New Roman"/>
            <w:b/>
            <w:bCs/>
            <w:noProof/>
            <w:kern w:val="28"/>
            <w:lang w:val="en-US"/>
          </w:rPr>
          <w:t>2. Річна</w:t>
        </w:r>
        <w:r w:rsidRPr="003F29DC">
          <w:rPr>
            <w:rStyle w:val="af"/>
            <w:rFonts w:ascii="Times New Roman" w:hAnsi="Times New Roman"/>
            <w:b/>
            <w:bCs/>
            <w:noProof/>
            <w:kern w:val="28"/>
          </w:rPr>
          <w:t xml:space="preserve"> фінансова звітність</w:t>
        </w:r>
        <w:r>
          <w:rPr>
            <w:noProof/>
            <w:webHidden/>
          </w:rPr>
          <w:tab/>
        </w:r>
        <w:r>
          <w:rPr>
            <w:noProof/>
            <w:webHidden/>
          </w:rPr>
          <w:fldChar w:fldCharType="begin"/>
        </w:r>
        <w:r>
          <w:rPr>
            <w:noProof/>
            <w:webHidden/>
          </w:rPr>
          <w:instrText xml:space="preserve"> PAGEREF _Toc227654851 \h </w:instrText>
        </w:r>
        <w:r>
          <w:rPr>
            <w:noProof/>
            <w:webHidden/>
          </w:rPr>
        </w:r>
        <w:r>
          <w:rPr>
            <w:noProof/>
            <w:webHidden/>
          </w:rPr>
          <w:fldChar w:fldCharType="separate"/>
        </w:r>
        <w:r>
          <w:rPr>
            <w:noProof/>
            <w:webHidden/>
          </w:rPr>
          <w:t>23</w:t>
        </w:r>
        <w:r>
          <w:rPr>
            <w:noProof/>
            <w:webHidden/>
          </w:rPr>
          <w:fldChar w:fldCharType="end"/>
        </w:r>
      </w:hyperlink>
    </w:p>
    <w:p w:rsidR="00B56B10" w:rsidRDefault="00B56B10">
      <w:pPr>
        <w:pStyle w:val="10"/>
        <w:tabs>
          <w:tab w:val="right" w:leader="dot" w:pos="9912"/>
        </w:tabs>
        <w:rPr>
          <w:noProof/>
        </w:rPr>
      </w:pPr>
      <w:hyperlink w:anchor="_Toc227654852" w:history="1">
        <w:r w:rsidRPr="003F29DC">
          <w:rPr>
            <w:rStyle w:val="af"/>
            <w:rFonts w:ascii="Times New Roman" w:hAnsi="Times New Roman"/>
            <w:b/>
            <w:bCs/>
            <w:noProof/>
            <w:kern w:val="28"/>
            <w:lang w:val="en-US"/>
          </w:rPr>
          <w:t>4. Твердження щодо річної інформації</w:t>
        </w:r>
        <w:r>
          <w:rPr>
            <w:noProof/>
            <w:webHidden/>
          </w:rPr>
          <w:tab/>
        </w:r>
        <w:r>
          <w:rPr>
            <w:noProof/>
            <w:webHidden/>
          </w:rPr>
          <w:fldChar w:fldCharType="begin"/>
        </w:r>
        <w:r>
          <w:rPr>
            <w:noProof/>
            <w:webHidden/>
          </w:rPr>
          <w:instrText xml:space="preserve"> PAGEREF _Toc227654852 \h </w:instrText>
        </w:r>
        <w:r>
          <w:rPr>
            <w:noProof/>
            <w:webHidden/>
          </w:rPr>
        </w:r>
        <w:r>
          <w:rPr>
            <w:noProof/>
            <w:webHidden/>
          </w:rPr>
          <w:fldChar w:fldCharType="separate"/>
        </w:r>
        <w:r>
          <w:rPr>
            <w:noProof/>
            <w:webHidden/>
          </w:rPr>
          <w:t>23</w:t>
        </w:r>
        <w:r>
          <w:rPr>
            <w:noProof/>
            <w:webHidden/>
          </w:rPr>
          <w:fldChar w:fldCharType="end"/>
        </w:r>
      </w:hyperlink>
    </w:p>
    <w:p w:rsidR="00B56B10" w:rsidRDefault="00B56B10">
      <w:pPr>
        <w:pStyle w:val="10"/>
        <w:tabs>
          <w:tab w:val="right" w:leader="dot" w:pos="9912"/>
        </w:tabs>
        <w:rPr>
          <w:noProof/>
        </w:rPr>
      </w:pPr>
      <w:hyperlink w:anchor="_Toc227654853" w:history="1">
        <w:r w:rsidRPr="003F29DC">
          <w:rPr>
            <w:rStyle w:val="af"/>
            <w:rFonts w:ascii="Times New Roman" w:hAnsi="Times New Roman"/>
            <w:b/>
            <w:bCs/>
            <w:noProof/>
            <w:kern w:val="28"/>
          </w:rPr>
          <w:t>5. Значні правочини та правочини із заінтересованістю</w:t>
        </w:r>
        <w:r>
          <w:rPr>
            <w:noProof/>
            <w:webHidden/>
          </w:rPr>
          <w:tab/>
        </w:r>
        <w:r>
          <w:rPr>
            <w:noProof/>
            <w:webHidden/>
          </w:rPr>
          <w:fldChar w:fldCharType="begin"/>
        </w:r>
        <w:r>
          <w:rPr>
            <w:noProof/>
            <w:webHidden/>
          </w:rPr>
          <w:instrText xml:space="preserve"> PAGEREF _Toc227654853 \h </w:instrText>
        </w:r>
        <w:r>
          <w:rPr>
            <w:noProof/>
            <w:webHidden/>
          </w:rPr>
        </w:r>
        <w:r>
          <w:rPr>
            <w:noProof/>
            <w:webHidden/>
          </w:rPr>
          <w:fldChar w:fldCharType="separate"/>
        </w:r>
        <w:r>
          <w:rPr>
            <w:noProof/>
            <w:webHidden/>
          </w:rPr>
          <w:t>24</w:t>
        </w:r>
        <w:r>
          <w:rPr>
            <w:noProof/>
            <w:webHidden/>
          </w:rPr>
          <w:fldChar w:fldCharType="end"/>
        </w:r>
      </w:hyperlink>
    </w:p>
    <w:p w:rsidR="00B56B10" w:rsidRDefault="00B56B10">
      <w:pPr>
        <w:pStyle w:val="10"/>
        <w:tabs>
          <w:tab w:val="right" w:leader="dot" w:pos="9912"/>
        </w:tabs>
        <w:rPr>
          <w:noProof/>
        </w:rPr>
      </w:pPr>
      <w:hyperlink w:anchor="_Toc227654854" w:history="1">
        <w:r w:rsidRPr="003F29DC">
          <w:rPr>
            <w:rStyle w:val="af"/>
            <w:rFonts w:ascii="Times New Roman" w:hAnsi="Times New Roman"/>
            <w:b/>
            <w:bCs/>
            <w:noProof/>
            <w:kern w:val="28"/>
          </w:rPr>
          <w:t>IV. Нефінансова інформація</w:t>
        </w:r>
        <w:r>
          <w:rPr>
            <w:noProof/>
            <w:webHidden/>
          </w:rPr>
          <w:tab/>
        </w:r>
        <w:r>
          <w:rPr>
            <w:noProof/>
            <w:webHidden/>
          </w:rPr>
          <w:fldChar w:fldCharType="begin"/>
        </w:r>
        <w:r>
          <w:rPr>
            <w:noProof/>
            <w:webHidden/>
          </w:rPr>
          <w:instrText xml:space="preserve"> PAGEREF _Toc227654854 \h </w:instrText>
        </w:r>
        <w:r>
          <w:rPr>
            <w:noProof/>
            <w:webHidden/>
          </w:rPr>
        </w:r>
        <w:r>
          <w:rPr>
            <w:noProof/>
            <w:webHidden/>
          </w:rPr>
          <w:fldChar w:fldCharType="separate"/>
        </w:r>
        <w:r>
          <w:rPr>
            <w:noProof/>
            <w:webHidden/>
          </w:rPr>
          <w:t>25</w:t>
        </w:r>
        <w:r>
          <w:rPr>
            <w:noProof/>
            <w:webHidden/>
          </w:rPr>
          <w:fldChar w:fldCharType="end"/>
        </w:r>
      </w:hyperlink>
    </w:p>
    <w:p w:rsidR="00B56B10" w:rsidRDefault="00B56B10">
      <w:pPr>
        <w:pStyle w:val="10"/>
        <w:tabs>
          <w:tab w:val="right" w:leader="dot" w:pos="9912"/>
        </w:tabs>
        <w:rPr>
          <w:noProof/>
        </w:rPr>
      </w:pPr>
      <w:hyperlink w:anchor="_Toc227654855" w:history="1">
        <w:r w:rsidRPr="003F29DC">
          <w:rPr>
            <w:rStyle w:val="af"/>
            <w:rFonts w:ascii="Times New Roman" w:hAnsi="Times New Roman"/>
            <w:b/>
            <w:bCs/>
            <w:noProof/>
            <w:kern w:val="28"/>
          </w:rPr>
          <w:t>1. Звіт керівництва (звіт про управління)</w:t>
        </w:r>
        <w:r>
          <w:rPr>
            <w:noProof/>
            <w:webHidden/>
          </w:rPr>
          <w:tab/>
        </w:r>
        <w:r>
          <w:rPr>
            <w:noProof/>
            <w:webHidden/>
          </w:rPr>
          <w:fldChar w:fldCharType="begin"/>
        </w:r>
        <w:r>
          <w:rPr>
            <w:noProof/>
            <w:webHidden/>
          </w:rPr>
          <w:instrText xml:space="preserve"> PAGEREF _Toc227654855 \h </w:instrText>
        </w:r>
        <w:r>
          <w:rPr>
            <w:noProof/>
            <w:webHidden/>
          </w:rPr>
        </w:r>
        <w:r>
          <w:rPr>
            <w:noProof/>
            <w:webHidden/>
          </w:rPr>
          <w:fldChar w:fldCharType="separate"/>
        </w:r>
        <w:r>
          <w:rPr>
            <w:noProof/>
            <w:webHidden/>
          </w:rPr>
          <w:t>25</w:t>
        </w:r>
        <w:r>
          <w:rPr>
            <w:noProof/>
            <w:webHidden/>
          </w:rPr>
          <w:fldChar w:fldCharType="end"/>
        </w:r>
      </w:hyperlink>
    </w:p>
    <w:p w:rsidR="00B56B10" w:rsidRDefault="00B56B10">
      <w:pPr>
        <w:pStyle w:val="10"/>
        <w:tabs>
          <w:tab w:val="right" w:leader="dot" w:pos="9912"/>
        </w:tabs>
        <w:rPr>
          <w:noProof/>
        </w:rPr>
      </w:pPr>
      <w:hyperlink w:anchor="_Toc227654856" w:history="1">
        <w:r w:rsidRPr="003F29DC">
          <w:rPr>
            <w:rStyle w:val="af"/>
            <w:rFonts w:ascii="Times New Roman" w:hAnsi="Times New Roman"/>
            <w:b/>
            <w:noProof/>
            <w:lang w:val="ru-RU" w:eastAsia="en-US"/>
          </w:rPr>
          <w:t>1) звіт про корпоративне управління</w:t>
        </w:r>
        <w:r>
          <w:rPr>
            <w:noProof/>
            <w:webHidden/>
          </w:rPr>
          <w:tab/>
        </w:r>
        <w:r>
          <w:rPr>
            <w:noProof/>
            <w:webHidden/>
          </w:rPr>
          <w:fldChar w:fldCharType="begin"/>
        </w:r>
        <w:r>
          <w:rPr>
            <w:noProof/>
            <w:webHidden/>
          </w:rPr>
          <w:instrText xml:space="preserve"> PAGEREF _Toc227654856 \h </w:instrText>
        </w:r>
        <w:r>
          <w:rPr>
            <w:noProof/>
            <w:webHidden/>
          </w:rPr>
        </w:r>
        <w:r>
          <w:rPr>
            <w:noProof/>
            <w:webHidden/>
          </w:rPr>
          <w:fldChar w:fldCharType="separate"/>
        </w:r>
        <w:r>
          <w:rPr>
            <w:noProof/>
            <w:webHidden/>
          </w:rPr>
          <w:t>27</w:t>
        </w:r>
        <w:r>
          <w:rPr>
            <w:noProof/>
            <w:webHidden/>
          </w:rPr>
          <w:fldChar w:fldCharType="end"/>
        </w:r>
      </w:hyperlink>
    </w:p>
    <w:p w:rsidR="00B56B10" w:rsidRDefault="00B56B10">
      <w:pPr>
        <w:pStyle w:val="10"/>
        <w:tabs>
          <w:tab w:val="right" w:leader="dot" w:pos="9912"/>
        </w:tabs>
        <w:rPr>
          <w:noProof/>
        </w:rPr>
      </w:pPr>
      <w:hyperlink w:anchor="_Toc227654857" w:history="1">
        <w:r w:rsidRPr="003F29DC">
          <w:rPr>
            <w:rStyle w:val="af"/>
            <w:rFonts w:ascii="Times New Roman" w:hAnsi="Times New Roman"/>
            <w:b/>
            <w:bCs/>
            <w:noProof/>
            <w:kern w:val="32"/>
          </w:rPr>
          <w:t>3. Дивідендна політика</w:t>
        </w:r>
        <w:r>
          <w:rPr>
            <w:noProof/>
            <w:webHidden/>
          </w:rPr>
          <w:tab/>
        </w:r>
        <w:r>
          <w:rPr>
            <w:noProof/>
            <w:webHidden/>
          </w:rPr>
          <w:fldChar w:fldCharType="begin"/>
        </w:r>
        <w:r>
          <w:rPr>
            <w:noProof/>
            <w:webHidden/>
          </w:rPr>
          <w:instrText xml:space="preserve"> PAGEREF _Toc227654857 \h </w:instrText>
        </w:r>
        <w:r>
          <w:rPr>
            <w:noProof/>
            <w:webHidden/>
          </w:rPr>
        </w:r>
        <w:r>
          <w:rPr>
            <w:noProof/>
            <w:webHidden/>
          </w:rPr>
          <w:fldChar w:fldCharType="separate"/>
        </w:r>
        <w:r>
          <w:rPr>
            <w:noProof/>
            <w:webHidden/>
          </w:rPr>
          <w:t>43</w:t>
        </w:r>
        <w:r>
          <w:rPr>
            <w:noProof/>
            <w:webHidden/>
          </w:rPr>
          <w:fldChar w:fldCharType="end"/>
        </w:r>
      </w:hyperlink>
    </w:p>
    <w:p w:rsidR="00B56B10" w:rsidRDefault="00B56B10">
      <w:pPr>
        <w:pStyle w:val="10"/>
        <w:tabs>
          <w:tab w:val="right" w:leader="dot" w:pos="9912"/>
        </w:tabs>
        <w:rPr>
          <w:noProof/>
        </w:rPr>
      </w:pPr>
      <w:hyperlink w:anchor="_Toc227654858" w:history="1">
        <w:r w:rsidRPr="003F29DC">
          <w:rPr>
            <w:rStyle w:val="af"/>
            <w:rFonts w:ascii="Times New Roman" w:hAnsi="Times New Roman"/>
            <w:b/>
            <w:bCs/>
            <w:noProof/>
            <w:kern w:val="28"/>
          </w:rPr>
          <w:t>4. Дивіденди</w:t>
        </w:r>
        <w:r>
          <w:rPr>
            <w:noProof/>
            <w:webHidden/>
          </w:rPr>
          <w:tab/>
        </w:r>
        <w:r>
          <w:rPr>
            <w:noProof/>
            <w:webHidden/>
          </w:rPr>
          <w:fldChar w:fldCharType="begin"/>
        </w:r>
        <w:r>
          <w:rPr>
            <w:noProof/>
            <w:webHidden/>
          </w:rPr>
          <w:instrText xml:space="preserve"> PAGEREF _Toc227654858 \h </w:instrText>
        </w:r>
        <w:r>
          <w:rPr>
            <w:noProof/>
            <w:webHidden/>
          </w:rPr>
        </w:r>
        <w:r>
          <w:rPr>
            <w:noProof/>
            <w:webHidden/>
          </w:rPr>
          <w:fldChar w:fldCharType="separate"/>
        </w:r>
        <w:r>
          <w:rPr>
            <w:noProof/>
            <w:webHidden/>
          </w:rPr>
          <w:t>44</w:t>
        </w:r>
        <w:r>
          <w:rPr>
            <w:noProof/>
            <w:webHidden/>
          </w:rPr>
          <w:fldChar w:fldCharType="end"/>
        </w:r>
      </w:hyperlink>
    </w:p>
    <w:p w:rsidR="00B56B10" w:rsidRDefault="00B56B10">
      <w:pPr>
        <w:pStyle w:val="10"/>
        <w:tabs>
          <w:tab w:val="right" w:leader="dot" w:pos="9912"/>
        </w:tabs>
        <w:rPr>
          <w:noProof/>
        </w:rPr>
      </w:pPr>
      <w:hyperlink w:anchor="_Toc227654859" w:history="1">
        <w:r w:rsidRPr="003F29DC">
          <w:rPr>
            <w:rStyle w:val="af"/>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noProof/>
            <w:webHidden/>
          </w:rPr>
          <w:fldChar w:fldCharType="begin"/>
        </w:r>
        <w:r>
          <w:rPr>
            <w:noProof/>
            <w:webHidden/>
          </w:rPr>
          <w:instrText xml:space="preserve"> PAGEREF _Toc227654859 \h </w:instrText>
        </w:r>
        <w:r>
          <w:rPr>
            <w:noProof/>
            <w:webHidden/>
          </w:rPr>
        </w:r>
        <w:r>
          <w:rPr>
            <w:noProof/>
            <w:webHidden/>
          </w:rPr>
          <w:fldChar w:fldCharType="separate"/>
        </w:r>
        <w:r>
          <w:rPr>
            <w:noProof/>
            <w:webHidden/>
          </w:rPr>
          <w:t>46</w:t>
        </w:r>
        <w:r>
          <w:rPr>
            <w:noProof/>
            <w:webHidden/>
          </w:rPr>
          <w:fldChar w:fldCharType="end"/>
        </w:r>
      </w:hyperlink>
    </w:p>
    <w:p w:rsidR="00B56B10" w:rsidRDefault="00B56B10">
      <w:pPr>
        <w:pStyle w:val="10"/>
        <w:tabs>
          <w:tab w:val="right" w:leader="dot" w:pos="9912"/>
        </w:tabs>
        <w:rPr>
          <w:noProof/>
        </w:rPr>
      </w:pPr>
      <w:hyperlink w:anchor="_Toc227654860" w:history="1">
        <w:r w:rsidRPr="003F29DC">
          <w:rPr>
            <w:rStyle w:val="af"/>
            <w:rFonts w:ascii="Times New Roman" w:hAnsi="Times New Roman"/>
            <w:b/>
            <w:bCs/>
            <w:noProof/>
            <w:kern w:val="32"/>
          </w:rPr>
          <w:t>1. Проміжна інформація</w:t>
        </w:r>
        <w:r>
          <w:rPr>
            <w:noProof/>
            <w:webHidden/>
          </w:rPr>
          <w:tab/>
        </w:r>
        <w:r>
          <w:rPr>
            <w:noProof/>
            <w:webHidden/>
          </w:rPr>
          <w:fldChar w:fldCharType="begin"/>
        </w:r>
        <w:r>
          <w:rPr>
            <w:noProof/>
            <w:webHidden/>
          </w:rPr>
          <w:instrText xml:space="preserve"> PAGEREF _Toc227654860 \h </w:instrText>
        </w:r>
        <w:r>
          <w:rPr>
            <w:noProof/>
            <w:webHidden/>
          </w:rPr>
        </w:r>
        <w:r>
          <w:rPr>
            <w:noProof/>
            <w:webHidden/>
          </w:rPr>
          <w:fldChar w:fldCharType="separate"/>
        </w:r>
        <w:r>
          <w:rPr>
            <w:noProof/>
            <w:webHidden/>
          </w:rPr>
          <w:t>46</w:t>
        </w:r>
        <w:r>
          <w:rPr>
            <w:noProof/>
            <w:webHidden/>
          </w:rPr>
          <w:fldChar w:fldCharType="end"/>
        </w:r>
      </w:hyperlink>
    </w:p>
    <w:p w:rsidR="00B56B10" w:rsidRDefault="00B56B10">
      <w:pPr>
        <w:pStyle w:val="10"/>
        <w:tabs>
          <w:tab w:val="right" w:leader="dot" w:pos="9912"/>
        </w:tabs>
        <w:rPr>
          <w:noProof/>
        </w:rPr>
      </w:pPr>
      <w:hyperlink w:anchor="_Toc227654861" w:history="1">
        <w:r w:rsidRPr="003F29DC">
          <w:rPr>
            <w:rStyle w:val="af"/>
            <w:rFonts w:ascii="Times New Roman" w:hAnsi="Times New Roman"/>
            <w:b/>
            <w:bCs/>
            <w:noProof/>
            <w:kern w:val="32"/>
          </w:rPr>
          <w:t>2. Особлива інформація</w:t>
        </w:r>
        <w:r>
          <w:rPr>
            <w:noProof/>
            <w:webHidden/>
          </w:rPr>
          <w:tab/>
        </w:r>
        <w:r>
          <w:rPr>
            <w:noProof/>
            <w:webHidden/>
          </w:rPr>
          <w:fldChar w:fldCharType="begin"/>
        </w:r>
        <w:r>
          <w:rPr>
            <w:noProof/>
            <w:webHidden/>
          </w:rPr>
          <w:instrText xml:space="preserve"> PAGEREF _Toc227654861 \h </w:instrText>
        </w:r>
        <w:r>
          <w:rPr>
            <w:noProof/>
            <w:webHidden/>
          </w:rPr>
        </w:r>
        <w:r>
          <w:rPr>
            <w:noProof/>
            <w:webHidden/>
          </w:rPr>
          <w:fldChar w:fldCharType="separate"/>
        </w:r>
        <w:r>
          <w:rPr>
            <w:noProof/>
            <w:webHidden/>
          </w:rPr>
          <w:t>46</w:t>
        </w:r>
        <w:r>
          <w:rPr>
            <w:noProof/>
            <w:webHidden/>
          </w:rPr>
          <w:fldChar w:fldCharType="end"/>
        </w:r>
      </w:hyperlink>
    </w:p>
    <w:p w:rsidR="00B56B10" w:rsidRDefault="00B56B10">
      <w:pPr>
        <w:pStyle w:val="10"/>
        <w:tabs>
          <w:tab w:val="right" w:leader="dot" w:pos="9912"/>
        </w:tabs>
        <w:rPr>
          <w:noProof/>
        </w:rPr>
      </w:pPr>
      <w:hyperlink w:anchor="_Toc227654862" w:history="1">
        <w:r w:rsidRPr="003F29DC">
          <w:rPr>
            <w:rStyle w:val="af"/>
            <w:rFonts w:ascii="Times New Roman" w:hAnsi="Times New Roman"/>
            <w:b/>
            <w:bCs/>
            <w:noProof/>
            <w:kern w:val="32"/>
          </w:rPr>
          <w:t>3. Інша інформація</w:t>
        </w:r>
        <w:r>
          <w:rPr>
            <w:noProof/>
            <w:webHidden/>
          </w:rPr>
          <w:tab/>
        </w:r>
        <w:r>
          <w:rPr>
            <w:noProof/>
            <w:webHidden/>
          </w:rPr>
          <w:fldChar w:fldCharType="begin"/>
        </w:r>
        <w:r>
          <w:rPr>
            <w:noProof/>
            <w:webHidden/>
          </w:rPr>
          <w:instrText xml:space="preserve"> PAGEREF _Toc227654862 \h </w:instrText>
        </w:r>
        <w:r>
          <w:rPr>
            <w:noProof/>
            <w:webHidden/>
          </w:rPr>
        </w:r>
        <w:r>
          <w:rPr>
            <w:noProof/>
            <w:webHidden/>
          </w:rPr>
          <w:fldChar w:fldCharType="separate"/>
        </w:r>
        <w:r>
          <w:rPr>
            <w:noProof/>
            <w:webHidden/>
          </w:rPr>
          <w:t>46</w:t>
        </w:r>
        <w:r>
          <w:rPr>
            <w:noProof/>
            <w:webHidden/>
          </w:rPr>
          <w:fldChar w:fldCharType="end"/>
        </w:r>
      </w:hyperlink>
    </w:p>
    <w:p w:rsidR="00B56B10" w:rsidRPr="00B56B10" w:rsidRDefault="00B56B10" w:rsidP="00B56B10">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B56B10" w:rsidRPr="00B56B10" w:rsidRDefault="00B56B10" w:rsidP="00B56B10">
      <w:pPr>
        <w:spacing w:before="240" w:after="60" w:line="240" w:lineRule="auto"/>
        <w:jc w:val="center"/>
        <w:outlineLvl w:val="0"/>
        <w:rPr>
          <w:rFonts w:ascii="Times New Roman" w:hAnsi="Times New Roman"/>
          <w:b/>
          <w:bCs/>
          <w:kern w:val="28"/>
          <w:sz w:val="28"/>
          <w:szCs w:val="28"/>
        </w:rPr>
      </w:pPr>
      <w:bookmarkStart w:id="0" w:name="_Toc227654841"/>
      <w:r w:rsidRPr="00B56B10">
        <w:rPr>
          <w:rFonts w:ascii="Times New Roman" w:hAnsi="Times New Roman"/>
          <w:b/>
          <w:bCs/>
          <w:kern w:val="28"/>
          <w:sz w:val="28"/>
          <w:szCs w:val="28"/>
        </w:rPr>
        <w:t>I. Загальна інформація</w:t>
      </w:r>
      <w:bookmarkEnd w:id="0"/>
    </w:p>
    <w:p w:rsidR="00B56B10" w:rsidRPr="00B56B10" w:rsidRDefault="00B56B10" w:rsidP="00B56B10">
      <w:pPr>
        <w:spacing w:after="60" w:line="240" w:lineRule="auto"/>
        <w:jc w:val="center"/>
        <w:outlineLvl w:val="0"/>
        <w:rPr>
          <w:rFonts w:ascii="Times New Roman" w:hAnsi="Times New Roman"/>
          <w:b/>
          <w:bCs/>
          <w:kern w:val="28"/>
          <w:sz w:val="26"/>
          <w:szCs w:val="26"/>
        </w:rPr>
      </w:pPr>
      <w:bookmarkStart w:id="1" w:name="_Toc227654842"/>
      <w:r w:rsidRPr="00B56B10">
        <w:rPr>
          <w:rFonts w:ascii="Times New Roman" w:hAnsi="Times New Roman"/>
          <w:b/>
          <w:bCs/>
          <w:kern w:val="28"/>
          <w:sz w:val="26"/>
          <w:szCs w:val="26"/>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B56B10" w:rsidRPr="00B56B10" w:rsidTr="00E32D15">
        <w:trPr>
          <w:trHeight w:val="397"/>
        </w:trPr>
        <w:tc>
          <w:tcPr>
            <w:tcW w:w="533" w:type="dxa"/>
            <w:tcBorders>
              <w:top w:val="single" w:sz="6" w:space="0" w:color="auto"/>
            </w:tcBorders>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 xml:space="preserve"> </w:t>
            </w:r>
            <w:r w:rsidRPr="00B56B10">
              <w:rPr>
                <w:rFonts w:ascii="Times New Roman" w:hAnsi="Times New Roman"/>
                <w:sz w:val="20"/>
                <w:szCs w:val="20"/>
                <w:lang w:val="en-US"/>
              </w:rPr>
              <w:t>ПРИВАТНЕ АКЦІОНЕРНЕ ТОВАРИСТВО "ДІГ"</w:t>
            </w:r>
          </w:p>
        </w:tc>
      </w:tr>
      <w:tr w:rsidR="00B56B10" w:rsidRPr="00B56B10" w:rsidTr="00E32D15">
        <w:trPr>
          <w:trHeight w:val="397"/>
        </w:trPr>
        <w:tc>
          <w:tcPr>
            <w:tcW w:w="533" w:type="dxa"/>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2</w:t>
            </w:r>
          </w:p>
        </w:tc>
        <w:tc>
          <w:tcPr>
            <w:tcW w:w="4384"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 xml:space="preserve"> </w:t>
            </w:r>
            <w:r w:rsidRPr="00B56B10">
              <w:rPr>
                <w:rFonts w:ascii="Times New Roman" w:hAnsi="Times New Roman"/>
                <w:sz w:val="20"/>
                <w:szCs w:val="20"/>
                <w:lang w:val="en-US"/>
              </w:rPr>
              <w:t>АТ "ДІГ"</w:t>
            </w:r>
          </w:p>
        </w:tc>
      </w:tr>
      <w:tr w:rsidR="00B56B10" w:rsidRPr="00B56B10" w:rsidTr="00E32D15">
        <w:trPr>
          <w:trHeight w:val="397"/>
        </w:trPr>
        <w:tc>
          <w:tcPr>
            <w:tcW w:w="533" w:type="dxa"/>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lastRenderedPageBreak/>
              <w:t>3</w:t>
            </w:r>
          </w:p>
        </w:tc>
        <w:tc>
          <w:tcPr>
            <w:tcW w:w="4384"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23189879</w:t>
            </w:r>
          </w:p>
        </w:tc>
      </w:tr>
      <w:tr w:rsidR="00B56B10" w:rsidRPr="00B56B10" w:rsidTr="00E32D15">
        <w:trPr>
          <w:trHeight w:val="397"/>
        </w:trPr>
        <w:tc>
          <w:tcPr>
            <w:tcW w:w="533" w:type="dxa"/>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4</w:t>
            </w:r>
          </w:p>
        </w:tc>
        <w:tc>
          <w:tcPr>
            <w:tcW w:w="4384"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Дата державної реєстрації</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 xml:space="preserve"> </w:t>
            </w:r>
            <w:r w:rsidRPr="00B56B10">
              <w:rPr>
                <w:rFonts w:ascii="Times New Roman" w:hAnsi="Times New Roman"/>
                <w:sz w:val="20"/>
                <w:szCs w:val="20"/>
                <w:lang w:val="en-US"/>
              </w:rPr>
              <w:t>19.04.2000</w:t>
            </w:r>
          </w:p>
        </w:tc>
      </w:tr>
      <w:tr w:rsidR="00B56B10" w:rsidRPr="00B56B10" w:rsidTr="00E32D15">
        <w:trPr>
          <w:trHeight w:val="397"/>
        </w:trPr>
        <w:tc>
          <w:tcPr>
            <w:tcW w:w="533" w:type="dxa"/>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5</w:t>
            </w:r>
          </w:p>
        </w:tc>
        <w:tc>
          <w:tcPr>
            <w:tcW w:w="4384" w:type="dxa"/>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Місцезнаходження</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69089 УКРАЇНА Запорiзька область д/н                                                                                                  м. Запорiжжя                                                                                         вулиця Пiщана, будинок 3, офiс 14</w:t>
            </w:r>
          </w:p>
        </w:tc>
      </w:tr>
      <w:tr w:rsidR="00B56B10" w:rsidRPr="00B56B10" w:rsidTr="00E32D15">
        <w:trPr>
          <w:trHeight w:val="397"/>
        </w:trPr>
        <w:tc>
          <w:tcPr>
            <w:tcW w:w="533" w:type="dxa"/>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6</w:t>
            </w:r>
          </w:p>
        </w:tc>
        <w:tc>
          <w:tcPr>
            <w:tcW w:w="4384" w:type="dxa"/>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69089, УКРАЇНА, Запорiзька область, д/н, м. Запорiжжя, вулиця Пiщана, будинок 3, офiс 14</w:t>
            </w:r>
          </w:p>
        </w:tc>
      </w:tr>
      <w:tr w:rsidR="00B56B10" w:rsidRPr="00B56B10" w:rsidTr="00E32D15">
        <w:trPr>
          <w:gridAfter w:val="1"/>
          <w:wAfter w:w="10" w:type="dxa"/>
          <w:trHeight w:val="195"/>
        </w:trPr>
        <w:tc>
          <w:tcPr>
            <w:tcW w:w="533" w:type="dxa"/>
            <w:vMerge w:val="restart"/>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Емітент</w:t>
            </w:r>
          </w:p>
        </w:tc>
      </w:tr>
      <w:tr w:rsidR="00B56B10" w:rsidRPr="00B56B10" w:rsidTr="00E32D15">
        <w:trPr>
          <w:gridAfter w:val="1"/>
          <w:wAfter w:w="10" w:type="dxa"/>
          <w:trHeight w:val="195"/>
        </w:trPr>
        <w:tc>
          <w:tcPr>
            <w:tcW w:w="533" w:type="dxa"/>
            <w:vMerge/>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Особа, яка надає забезпечення</w:t>
            </w:r>
          </w:p>
        </w:tc>
      </w:tr>
      <w:tr w:rsidR="00B56B10" w:rsidRPr="00B56B10" w:rsidTr="00E32D15">
        <w:trPr>
          <w:trHeight w:val="240"/>
        </w:trPr>
        <w:tc>
          <w:tcPr>
            <w:tcW w:w="533" w:type="dxa"/>
            <w:vMerge w:val="restart"/>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8</w:t>
            </w:r>
          </w:p>
        </w:tc>
        <w:tc>
          <w:tcPr>
            <w:tcW w:w="4384" w:type="dxa"/>
            <w:vMerge w:val="restart"/>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Так</w:t>
            </w:r>
          </w:p>
        </w:tc>
      </w:tr>
      <w:tr w:rsidR="00B56B10" w:rsidRPr="00B56B10" w:rsidTr="00E32D15">
        <w:trPr>
          <w:trHeight w:val="240"/>
        </w:trPr>
        <w:tc>
          <w:tcPr>
            <w:tcW w:w="533" w:type="dxa"/>
            <w:vMerge/>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Ні</w:t>
            </w:r>
          </w:p>
        </w:tc>
      </w:tr>
      <w:tr w:rsidR="00B56B10" w:rsidRPr="00B56B10" w:rsidTr="00E32D15">
        <w:trPr>
          <w:trHeight w:val="99"/>
        </w:trPr>
        <w:tc>
          <w:tcPr>
            <w:tcW w:w="533" w:type="dxa"/>
            <w:vMerge w:val="restart"/>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9</w:t>
            </w:r>
          </w:p>
        </w:tc>
        <w:tc>
          <w:tcPr>
            <w:tcW w:w="4384" w:type="dxa"/>
            <w:vMerge w:val="restart"/>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Велике</w:t>
            </w:r>
          </w:p>
        </w:tc>
      </w:tr>
      <w:tr w:rsidR="00B56B10" w:rsidRPr="00B56B10" w:rsidTr="00E32D15">
        <w:trPr>
          <w:trHeight w:val="97"/>
        </w:trPr>
        <w:tc>
          <w:tcPr>
            <w:tcW w:w="533" w:type="dxa"/>
            <w:vMerge/>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Середнє</w:t>
            </w:r>
          </w:p>
        </w:tc>
      </w:tr>
      <w:tr w:rsidR="00B56B10" w:rsidRPr="00B56B10" w:rsidTr="00E32D15">
        <w:trPr>
          <w:trHeight w:val="97"/>
        </w:trPr>
        <w:tc>
          <w:tcPr>
            <w:tcW w:w="533" w:type="dxa"/>
            <w:vMerge/>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Мале</w:t>
            </w:r>
          </w:p>
        </w:tc>
      </w:tr>
      <w:tr w:rsidR="00B56B10" w:rsidRPr="00B56B10" w:rsidTr="00E32D15">
        <w:trPr>
          <w:trHeight w:val="97"/>
        </w:trPr>
        <w:tc>
          <w:tcPr>
            <w:tcW w:w="533" w:type="dxa"/>
            <w:vMerge/>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B56B10" w:rsidRPr="00B56B10" w:rsidRDefault="00B56B10" w:rsidP="00B56B10">
            <w:pPr>
              <w:spacing w:after="0" w:line="240" w:lineRule="auto"/>
              <w:ind w:left="-140" w:firstLine="140"/>
              <w:rPr>
                <w:rFonts w:ascii="Times New Roman" w:hAnsi="Times New Roman"/>
                <w:sz w:val="20"/>
                <w:szCs w:val="20"/>
              </w:rPr>
            </w:pPr>
            <w:r w:rsidRPr="00B56B10">
              <w:rPr>
                <w:rFonts w:ascii="Times New Roman" w:hAnsi="Times New Roman"/>
                <w:sz w:val="20"/>
                <w:szCs w:val="20"/>
              </w:rPr>
              <w:t>Мікро</w:t>
            </w:r>
          </w:p>
        </w:tc>
      </w:tr>
      <w:tr w:rsidR="00B56B10" w:rsidRPr="00B56B10" w:rsidTr="00E32D15">
        <w:trPr>
          <w:trHeight w:val="397"/>
        </w:trPr>
        <w:tc>
          <w:tcPr>
            <w:tcW w:w="533" w:type="dxa"/>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10</w:t>
            </w:r>
          </w:p>
        </w:tc>
        <w:tc>
          <w:tcPr>
            <w:tcW w:w="4384" w:type="dxa"/>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deg@deg.com.ua</w:t>
            </w:r>
          </w:p>
        </w:tc>
      </w:tr>
      <w:tr w:rsidR="00B56B10" w:rsidRPr="00B56B10" w:rsidTr="00E32D15">
        <w:trPr>
          <w:trHeight w:val="397"/>
        </w:trPr>
        <w:tc>
          <w:tcPr>
            <w:tcW w:w="533" w:type="dxa"/>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11</w:t>
            </w:r>
          </w:p>
        </w:tc>
        <w:tc>
          <w:tcPr>
            <w:tcW w:w="4384" w:type="dxa"/>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Адреса вебсайту</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www.deg.com.ua</w:t>
            </w:r>
          </w:p>
        </w:tc>
      </w:tr>
      <w:tr w:rsidR="00B56B10" w:rsidRPr="00B56B10" w:rsidTr="00E32D15">
        <w:trPr>
          <w:trHeight w:val="397"/>
        </w:trPr>
        <w:tc>
          <w:tcPr>
            <w:tcW w:w="533" w:type="dxa"/>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12</w:t>
            </w:r>
          </w:p>
        </w:tc>
        <w:tc>
          <w:tcPr>
            <w:tcW w:w="4384" w:type="dxa"/>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+38050 290 07 25</w:t>
            </w:r>
          </w:p>
        </w:tc>
      </w:tr>
      <w:tr w:rsidR="00B56B10" w:rsidRPr="00B56B10" w:rsidTr="00E32D15">
        <w:trPr>
          <w:trHeight w:val="397"/>
        </w:trPr>
        <w:tc>
          <w:tcPr>
            <w:tcW w:w="533" w:type="dxa"/>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13</w:t>
            </w:r>
          </w:p>
        </w:tc>
        <w:tc>
          <w:tcPr>
            <w:tcW w:w="4384"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Статутний капітал (грн.)</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 xml:space="preserve"> </w:t>
            </w:r>
            <w:r w:rsidRPr="00B56B10">
              <w:rPr>
                <w:rFonts w:ascii="Times New Roman" w:hAnsi="Times New Roman"/>
                <w:sz w:val="20"/>
                <w:szCs w:val="20"/>
                <w:lang w:val="en-US"/>
              </w:rPr>
              <w:t>1500.00</w:t>
            </w:r>
          </w:p>
        </w:tc>
      </w:tr>
      <w:tr w:rsidR="00B56B10" w:rsidRPr="00B56B10" w:rsidTr="00E32D15">
        <w:trPr>
          <w:trHeight w:val="397"/>
        </w:trPr>
        <w:tc>
          <w:tcPr>
            <w:tcW w:w="533" w:type="dxa"/>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14</w:t>
            </w:r>
          </w:p>
        </w:tc>
        <w:tc>
          <w:tcPr>
            <w:tcW w:w="4384"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ru-RU"/>
              </w:rPr>
              <w:t>0.000</w:t>
            </w:r>
          </w:p>
        </w:tc>
      </w:tr>
      <w:tr w:rsidR="00B56B10" w:rsidRPr="00B56B10" w:rsidTr="00E32D15">
        <w:trPr>
          <w:trHeight w:val="397"/>
        </w:trPr>
        <w:tc>
          <w:tcPr>
            <w:tcW w:w="533" w:type="dxa"/>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15</w:t>
            </w:r>
          </w:p>
        </w:tc>
        <w:tc>
          <w:tcPr>
            <w:tcW w:w="4384"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ru-RU"/>
              </w:rPr>
              <w:t>0.000</w:t>
            </w:r>
          </w:p>
        </w:tc>
      </w:tr>
      <w:tr w:rsidR="00B56B10" w:rsidRPr="00B56B10" w:rsidTr="00E32D15">
        <w:trPr>
          <w:trHeight w:val="397"/>
        </w:trPr>
        <w:tc>
          <w:tcPr>
            <w:tcW w:w="533" w:type="dxa"/>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16</w:t>
            </w:r>
          </w:p>
        </w:tc>
        <w:tc>
          <w:tcPr>
            <w:tcW w:w="4384"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ru-RU"/>
              </w:rPr>
              <w:t>28</w:t>
            </w:r>
          </w:p>
        </w:tc>
      </w:tr>
      <w:tr w:rsidR="00B56B10" w:rsidRPr="00B56B10" w:rsidTr="00E32D15">
        <w:trPr>
          <w:trHeight w:val="397"/>
        </w:trPr>
        <w:tc>
          <w:tcPr>
            <w:tcW w:w="533" w:type="dxa"/>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17</w:t>
            </w:r>
          </w:p>
        </w:tc>
        <w:tc>
          <w:tcPr>
            <w:tcW w:w="4384" w:type="dxa"/>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18812.5</w:t>
            </w:r>
          </w:p>
        </w:tc>
      </w:tr>
      <w:tr w:rsidR="00B56B10" w:rsidRPr="00B56B10" w:rsidTr="00E32D15">
        <w:trPr>
          <w:trHeight w:val="397"/>
        </w:trPr>
        <w:tc>
          <w:tcPr>
            <w:tcW w:w="533" w:type="dxa"/>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18</w:t>
            </w:r>
          </w:p>
        </w:tc>
        <w:tc>
          <w:tcPr>
            <w:tcW w:w="4384" w:type="dxa"/>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27.12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ВИРОБНИЦТВО ЕЛЕКТРОРОЗПОДІЛЬЧОЇ ТА КОНТРОЛЬНОЇ АПАРАТУРИ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46.90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НЕСПЕЦІАЛІЗОВАНА ОПТОВА ТОРГІВЛЯ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33.14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РЕМОНТ І ТЕХНІЧНЕ ОБСЛУГОВУВАННЯ ЕЛЕКТРИЧНОГО УСТАТКОВАННЯ</w:t>
            </w:r>
          </w:p>
        </w:tc>
      </w:tr>
      <w:tr w:rsidR="00B56B10" w:rsidRPr="00B56B10" w:rsidTr="00E32D15">
        <w:trPr>
          <w:trHeight w:val="130"/>
        </w:trPr>
        <w:tc>
          <w:tcPr>
            <w:tcW w:w="533" w:type="dxa"/>
            <w:vMerge w:val="restart"/>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19</w:t>
            </w:r>
          </w:p>
        </w:tc>
        <w:tc>
          <w:tcPr>
            <w:tcW w:w="4384" w:type="dxa"/>
            <w:vMerge w:val="restart"/>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X</w:t>
            </w:r>
          </w:p>
        </w:tc>
        <w:tc>
          <w:tcPr>
            <w:tcW w:w="4546" w:type="dxa"/>
            <w:gridSpan w:val="2"/>
            <w:tcBorders>
              <w:left w:val="nil"/>
              <w:bottom w:val="nil"/>
            </w:tcBorders>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rPr>
              <w:t>Однорівнева</w:t>
            </w:r>
          </w:p>
        </w:tc>
      </w:tr>
      <w:tr w:rsidR="00B56B10" w:rsidRPr="00B56B10" w:rsidTr="00E32D15">
        <w:trPr>
          <w:trHeight w:val="130"/>
        </w:trPr>
        <w:tc>
          <w:tcPr>
            <w:tcW w:w="533" w:type="dxa"/>
            <w:vMerge/>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rPr>
              <w:t>Дворівнева</w:t>
            </w:r>
          </w:p>
        </w:tc>
      </w:tr>
      <w:tr w:rsidR="00B56B10" w:rsidRPr="00B56B10" w:rsidTr="00E32D15">
        <w:trPr>
          <w:trHeight w:val="130"/>
        </w:trPr>
        <w:tc>
          <w:tcPr>
            <w:tcW w:w="533" w:type="dxa"/>
            <w:vMerge/>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B56B10" w:rsidRPr="00B56B10" w:rsidRDefault="00B56B10" w:rsidP="00B56B10">
            <w:pPr>
              <w:spacing w:after="0" w:line="240" w:lineRule="auto"/>
              <w:rPr>
                <w:rFonts w:ascii="Times New Roman" w:hAnsi="Times New Roman"/>
                <w:b/>
                <w:sz w:val="20"/>
                <w:szCs w:val="20"/>
                <w:lang w:val="en-US"/>
              </w:rPr>
            </w:pPr>
            <w:r w:rsidRPr="00B56B10">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rPr>
              <w:t>Інше:</w:t>
            </w:r>
            <w:r w:rsidRPr="00B56B10">
              <w:rPr>
                <w:rFonts w:ascii="Times New Roman" w:hAnsi="Times New Roman"/>
                <w:sz w:val="20"/>
                <w:szCs w:val="20"/>
                <w:lang w:val="en-US"/>
              </w:rPr>
              <w:t xml:space="preserve">  </w:t>
            </w:r>
          </w:p>
        </w:tc>
      </w:tr>
    </w:tbl>
    <w:p w:rsidR="00B56B10" w:rsidRPr="00B56B10" w:rsidRDefault="00B56B10" w:rsidP="00B56B10">
      <w:pPr>
        <w:spacing w:after="0" w:line="240" w:lineRule="auto"/>
        <w:rPr>
          <w:rFonts w:ascii="Times New Roman" w:hAnsi="Times New Roman"/>
          <w:vanish/>
          <w:sz w:val="24"/>
          <w:szCs w:val="24"/>
        </w:rPr>
      </w:pPr>
    </w:p>
    <w:p w:rsidR="00B56B10" w:rsidRPr="00B56B10" w:rsidRDefault="00B56B10" w:rsidP="00B56B10">
      <w:pPr>
        <w:spacing w:after="0" w:line="240" w:lineRule="auto"/>
        <w:rPr>
          <w:rFonts w:ascii="Times New Roman" w:hAnsi="Times New Roman"/>
          <w:sz w:val="24"/>
          <w:szCs w:val="24"/>
          <w:lang w:val="ru-RU"/>
        </w:rPr>
      </w:pP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B56B10">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B56B10" w:rsidRPr="00B56B10" w:rsidTr="00E32D15">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sz w:val="20"/>
                <w:szCs w:val="20"/>
              </w:rPr>
              <w:t>АКЦІОНЕРНЕ ТОВАРИСТВО "ПЕРШИЙ УКРАЇНСЬКИЙ МІЖНАРОДНИЙ БАНК"</w:t>
            </w:r>
          </w:p>
        </w:tc>
      </w:tr>
      <w:tr w:rsidR="00B56B10" w:rsidRPr="00B56B10" w:rsidTr="00E32D15">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sz w:val="20"/>
                <w:szCs w:val="20"/>
              </w:rPr>
              <w:t>14282829</w:t>
            </w:r>
          </w:p>
        </w:tc>
      </w:tr>
      <w:tr w:rsidR="00B56B10" w:rsidRPr="00B56B10" w:rsidTr="00E32D15">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sz w:val="20"/>
                <w:szCs w:val="20"/>
              </w:rPr>
              <w:t>UA593348510000000002600610288</w:t>
            </w:r>
          </w:p>
        </w:tc>
      </w:tr>
      <w:tr w:rsidR="00B56B10" w:rsidRPr="00B56B10" w:rsidTr="00E32D15">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sz w:val="20"/>
                <w:szCs w:val="20"/>
              </w:rPr>
              <w:t>Гривня, Євро, Долар США, Російський рубль</w:t>
            </w:r>
          </w:p>
        </w:tc>
      </w:tr>
    </w:tbl>
    <w:p w:rsidR="00B56B10" w:rsidRPr="00B56B10" w:rsidRDefault="00B56B10" w:rsidP="00B56B10">
      <w:pPr>
        <w:ind w:left="-426"/>
      </w:pPr>
    </w:p>
    <w:p w:rsidR="00B56B10" w:rsidRDefault="00B56B10">
      <w:pPr>
        <w:sectPr w:rsidR="00B56B10" w:rsidSect="00B56B10">
          <w:pgSz w:w="11906" w:h="16838"/>
          <w:pgMar w:top="363" w:right="567" w:bottom="363" w:left="1417" w:header="709" w:footer="709" w:gutter="0"/>
          <w:cols w:space="708"/>
          <w:docGrid w:linePitch="360"/>
        </w:sectPr>
      </w:pPr>
    </w:p>
    <w:p w:rsidR="00B56B10" w:rsidRPr="00B56B10" w:rsidRDefault="00B56B10" w:rsidP="00B56B10">
      <w:pPr>
        <w:spacing w:after="60" w:line="240" w:lineRule="auto"/>
        <w:jc w:val="center"/>
        <w:outlineLvl w:val="0"/>
        <w:rPr>
          <w:rFonts w:ascii="Times New Roman" w:hAnsi="Times New Roman"/>
          <w:b/>
          <w:bCs/>
          <w:kern w:val="28"/>
          <w:sz w:val="26"/>
          <w:szCs w:val="26"/>
        </w:rPr>
      </w:pPr>
      <w:bookmarkStart w:id="2" w:name="10086"/>
      <w:bookmarkStart w:id="3" w:name="_Toc227654843"/>
      <w:bookmarkEnd w:id="2"/>
      <w:r w:rsidRPr="00B56B10">
        <w:rPr>
          <w:rFonts w:ascii="Times New Roman" w:hAnsi="Times New Roman"/>
          <w:b/>
          <w:bCs/>
          <w:kern w:val="28"/>
          <w:sz w:val="26"/>
          <w:szCs w:val="26"/>
        </w:rPr>
        <w:lastRenderedPageBreak/>
        <w:t>2. Органи управління та посадові особи. Організаційна структура</w:t>
      </w:r>
      <w:bookmarkEnd w:id="3"/>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B56B10">
        <w:rPr>
          <w:rFonts w:ascii="Times New Roman" w:hAnsi="Times New Roman"/>
          <w:b/>
          <w:color w:val="000000"/>
          <w:sz w:val="24"/>
          <w:szCs w:val="24"/>
        </w:rPr>
        <w:t>Органи управління</w:t>
      </w: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B56B10" w:rsidRPr="00B56B10" w:rsidTr="00E32D15">
        <w:tc>
          <w:tcPr>
            <w:tcW w:w="70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Персональний склад органу управління (контролю)</w:t>
            </w:r>
          </w:p>
        </w:tc>
      </w:tr>
      <w:tr w:rsidR="00B56B10" w:rsidRPr="00B56B10" w:rsidTr="00E32D15">
        <w:tc>
          <w:tcPr>
            <w:tcW w:w="70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56B10">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56B10">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56B10">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56B10">
              <w:rPr>
                <w:rFonts w:ascii="Times New Roman" w:hAnsi="Times New Roman"/>
                <w:b/>
                <w:color w:val="000000"/>
                <w:sz w:val="20"/>
                <w:szCs w:val="20"/>
                <w:lang w:val="en-US"/>
              </w:rPr>
              <w:t>4</w:t>
            </w:r>
          </w:p>
        </w:tc>
      </w:tr>
      <w:tr w:rsidR="00B56B10" w:rsidRPr="00B56B10" w:rsidTr="00E32D15">
        <w:tc>
          <w:tcPr>
            <w:tcW w:w="70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Кількісний склад визначається згідно даних переліку акціонерів, які мають право на участь у загальних зборах - це акціонери, які є власниками голосуючих акцій, мають право голосу та зареєстровані для участі в загальних зборах акціонерів.</w:t>
            </w:r>
          </w:p>
        </w:tc>
        <w:tc>
          <w:tcPr>
            <w:tcW w:w="666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Визначається реєстраційною комісією. Реєстрація акціонерів (їх представників) проводиться на підставі переліку акціонерів, які мають право на участь у загальних зборах. За результатами проведення реєстрації акціонерів (їх представників) складається протокол про підсумки реєстрації. Акціонер (його представник), який не зареєструвався, не має права брати участь у загальних зборах.</w:t>
            </w:r>
          </w:p>
        </w:tc>
      </w:tr>
      <w:tr w:rsidR="00B56B10" w:rsidRPr="00B56B10" w:rsidTr="00E32D15">
        <w:tc>
          <w:tcPr>
            <w:tcW w:w="70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1 (одноосібний виконавчий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Черніков Сергій Миколайович</w:t>
            </w:r>
          </w:p>
        </w:tc>
      </w:tr>
    </w:tbl>
    <w:p w:rsidR="00B56B10" w:rsidRPr="00B56B10" w:rsidRDefault="00B56B10" w:rsidP="00B56B10">
      <w:pPr>
        <w:spacing w:after="0" w:line="240" w:lineRule="auto"/>
        <w:ind w:right="173"/>
        <w:rPr>
          <w:rFonts w:ascii="Times New Roman" w:hAnsi="Times New Roman"/>
          <w:sz w:val="24"/>
          <w:szCs w:val="24"/>
        </w:rPr>
      </w:pPr>
    </w:p>
    <w:p w:rsidR="00B56B10" w:rsidRPr="00B56B10" w:rsidRDefault="00B56B10" w:rsidP="00B56B10">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B56B10">
        <w:rPr>
          <w:rFonts w:ascii="Times New Roman" w:hAnsi="Times New Roman"/>
          <w:b/>
          <w:bCs/>
          <w:color w:val="000000"/>
          <w:sz w:val="24"/>
          <w:szCs w:val="24"/>
        </w:rPr>
        <w:t>Інформація щодо посадових осіб</w:t>
      </w:r>
    </w:p>
    <w:p w:rsidR="00B56B10" w:rsidRPr="00B56B10" w:rsidRDefault="00B56B10" w:rsidP="00B56B10">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B56B10">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B56B10" w:rsidRPr="00B56B10" w:rsidTr="00E32D15">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w:t>
            </w:r>
          </w:p>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tabs>
                <w:tab w:val="left" w:pos="214"/>
              </w:tabs>
              <w:spacing w:after="0" w:line="240" w:lineRule="auto"/>
              <w:jc w:val="center"/>
              <w:rPr>
                <w:rFonts w:ascii="Times New Roman" w:hAnsi="Times New Roman"/>
                <w:b/>
                <w:bCs/>
                <w:sz w:val="20"/>
                <w:szCs w:val="20"/>
              </w:rPr>
            </w:pPr>
            <w:r w:rsidRPr="00B56B10">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lang w:val="ru-RU"/>
              </w:rPr>
            </w:pPr>
            <w:r w:rsidRPr="00B56B10">
              <w:rPr>
                <w:rFonts w:ascii="Times New Roman" w:hAnsi="Times New Roman"/>
                <w:b/>
                <w:sz w:val="20"/>
                <w:szCs w:val="20"/>
              </w:rPr>
              <w:t>Повне найменування, ідентифікаційний код юридичної особи</w:t>
            </w:r>
            <w:r w:rsidRPr="00B56B10">
              <w:rPr>
                <w:rFonts w:ascii="Times New Roman" w:hAnsi="Times New Roman"/>
                <w:b/>
                <w:sz w:val="20"/>
                <w:szCs w:val="20"/>
                <w:lang w:val="ru-RU"/>
              </w:rPr>
              <w:t xml:space="preserve"> </w:t>
            </w:r>
          </w:p>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та посада(и), яку(і) займав(є) за</w:t>
            </w:r>
            <w:r w:rsidRPr="00B56B10">
              <w:rPr>
                <w:rFonts w:ascii="Times New Roman" w:hAnsi="Times New Roman"/>
                <w:b/>
                <w:sz w:val="20"/>
                <w:szCs w:val="20"/>
                <w:lang w:val="ru-RU"/>
              </w:rPr>
              <w:t xml:space="preserve"> </w:t>
            </w:r>
            <w:r w:rsidRPr="00B56B10">
              <w:rPr>
                <w:rFonts w:ascii="Times New Roman" w:hAnsi="Times New Roman"/>
                <w:b/>
                <w:sz w:val="20"/>
                <w:szCs w:val="20"/>
              </w:rPr>
              <w:t>останні</w:t>
            </w:r>
            <w:r w:rsidRPr="00B56B10">
              <w:rPr>
                <w:rFonts w:ascii="Times New Roman" w:hAnsi="Times New Roman"/>
                <w:b/>
                <w:sz w:val="20"/>
                <w:szCs w:val="20"/>
                <w:lang w:val="ru-RU"/>
              </w:rPr>
              <w:t xml:space="preserve"> </w:t>
            </w:r>
            <w:r w:rsidRPr="00B56B10">
              <w:rPr>
                <w:rFonts w:ascii="Times New Roman" w:hAnsi="Times New Roman"/>
                <w:b/>
                <w:sz w:val="20"/>
                <w:szCs w:val="20"/>
              </w:rPr>
              <w:t>5</w:t>
            </w:r>
            <w:r w:rsidRPr="00B56B10">
              <w:rPr>
                <w:rFonts w:ascii="Times New Roman" w:hAnsi="Times New Roman"/>
                <w:b/>
                <w:sz w:val="20"/>
                <w:szCs w:val="20"/>
                <w:lang w:val="ru-RU"/>
              </w:rPr>
              <w:t xml:space="preserve"> </w:t>
            </w:r>
            <w:r w:rsidRPr="00B56B10">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bCs/>
                <w:sz w:val="20"/>
                <w:szCs w:val="20"/>
                <w:lang w:val="ru-RU"/>
              </w:rPr>
            </w:pPr>
            <w:r w:rsidRPr="00B56B10">
              <w:rPr>
                <w:rFonts w:ascii="Times New Roman" w:hAnsi="Times New Roman"/>
                <w:b/>
                <w:sz w:val="20"/>
                <w:szCs w:val="20"/>
              </w:rPr>
              <w:t>Дата набуття повноважень та строк, на</w:t>
            </w:r>
            <w:r w:rsidRPr="00B56B10">
              <w:rPr>
                <w:rFonts w:ascii="Times New Roman" w:hAnsi="Times New Roman"/>
                <w:b/>
                <w:sz w:val="20"/>
                <w:szCs w:val="20"/>
                <w:lang w:val="ru-RU"/>
              </w:rPr>
              <w:t xml:space="preserve"> </w:t>
            </w:r>
            <w:r w:rsidRPr="00B56B10">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bCs/>
                <w:sz w:val="20"/>
                <w:szCs w:val="20"/>
              </w:rPr>
            </w:pPr>
            <w:r w:rsidRPr="00B56B10">
              <w:rPr>
                <w:rFonts w:ascii="Times New Roman" w:hAnsi="Times New Roman"/>
                <w:b/>
                <w:sz w:val="20"/>
                <w:szCs w:val="20"/>
              </w:rPr>
              <w:t>Непогашена судимість за корисливі та</w:t>
            </w:r>
            <w:r w:rsidRPr="00B56B10">
              <w:rPr>
                <w:rFonts w:ascii="Times New Roman" w:hAnsi="Times New Roman"/>
                <w:b/>
                <w:sz w:val="20"/>
                <w:szCs w:val="20"/>
                <w:lang w:val="ru-RU"/>
              </w:rPr>
              <w:t xml:space="preserve"> </w:t>
            </w:r>
            <w:r w:rsidRPr="00B56B10">
              <w:rPr>
                <w:rFonts w:ascii="Times New Roman" w:hAnsi="Times New Roman"/>
                <w:b/>
                <w:sz w:val="20"/>
                <w:szCs w:val="20"/>
              </w:rPr>
              <w:t xml:space="preserve">посадові злочини </w:t>
            </w:r>
            <w:r w:rsidRPr="00B56B10">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bCs/>
                <w:sz w:val="20"/>
                <w:szCs w:val="20"/>
              </w:rPr>
            </w:pPr>
            <w:r w:rsidRPr="00B56B10">
              <w:rPr>
                <w:rFonts w:ascii="Times New Roman" w:hAnsi="Times New Roman"/>
                <w:b/>
                <w:bCs/>
                <w:sz w:val="20"/>
                <w:szCs w:val="20"/>
                <w:lang w:val="ru-UA" w:eastAsia="ru-UA"/>
              </w:rPr>
              <w:t>Стать (чоловіча/жіноча) - (ч/ж)</w:t>
            </w:r>
          </w:p>
        </w:tc>
      </w:tr>
      <w:tr w:rsidR="00B56B10" w:rsidRPr="00B56B10" w:rsidTr="00E32D15">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12</w:t>
            </w:r>
          </w:p>
        </w:tc>
      </w:tr>
    </w:tbl>
    <w:p w:rsidR="00B56B10" w:rsidRPr="00B56B10" w:rsidRDefault="00B56B10" w:rsidP="00B56B10">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B56B10" w:rsidRPr="00B56B10" w:rsidRDefault="00B56B10" w:rsidP="00B56B10">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B56B10">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B56B10" w:rsidRPr="00B56B10" w:rsidTr="00E32D15">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w:t>
            </w:r>
          </w:p>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tabs>
                <w:tab w:val="left" w:pos="214"/>
              </w:tabs>
              <w:spacing w:after="0" w:line="240" w:lineRule="auto"/>
              <w:jc w:val="center"/>
              <w:rPr>
                <w:rFonts w:ascii="Times New Roman" w:hAnsi="Times New Roman"/>
                <w:b/>
                <w:bCs/>
                <w:sz w:val="20"/>
                <w:szCs w:val="20"/>
              </w:rPr>
            </w:pPr>
            <w:r w:rsidRPr="00B56B10">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lang w:val="ru-RU"/>
              </w:rPr>
            </w:pPr>
            <w:r w:rsidRPr="00B56B10">
              <w:rPr>
                <w:rFonts w:ascii="Times New Roman" w:hAnsi="Times New Roman"/>
                <w:b/>
                <w:sz w:val="20"/>
                <w:szCs w:val="20"/>
              </w:rPr>
              <w:t>Повне найменування, ідентифікаційний код юридичної особи</w:t>
            </w:r>
            <w:r w:rsidRPr="00B56B10">
              <w:rPr>
                <w:rFonts w:ascii="Times New Roman" w:hAnsi="Times New Roman"/>
                <w:b/>
                <w:sz w:val="20"/>
                <w:szCs w:val="20"/>
                <w:lang w:val="ru-RU"/>
              </w:rPr>
              <w:t xml:space="preserve"> </w:t>
            </w:r>
          </w:p>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та посада(и), яку(і) займав(є) за</w:t>
            </w:r>
            <w:r w:rsidRPr="00B56B10">
              <w:rPr>
                <w:rFonts w:ascii="Times New Roman" w:hAnsi="Times New Roman"/>
                <w:b/>
                <w:sz w:val="20"/>
                <w:szCs w:val="20"/>
                <w:lang w:val="ru-RU"/>
              </w:rPr>
              <w:t xml:space="preserve"> </w:t>
            </w:r>
            <w:r w:rsidRPr="00B56B10">
              <w:rPr>
                <w:rFonts w:ascii="Times New Roman" w:hAnsi="Times New Roman"/>
                <w:b/>
                <w:sz w:val="20"/>
                <w:szCs w:val="20"/>
              </w:rPr>
              <w:t>останні</w:t>
            </w:r>
            <w:r w:rsidRPr="00B56B10">
              <w:rPr>
                <w:rFonts w:ascii="Times New Roman" w:hAnsi="Times New Roman"/>
                <w:b/>
                <w:sz w:val="20"/>
                <w:szCs w:val="20"/>
                <w:lang w:val="ru-RU"/>
              </w:rPr>
              <w:t xml:space="preserve"> </w:t>
            </w:r>
            <w:r w:rsidRPr="00B56B10">
              <w:rPr>
                <w:rFonts w:ascii="Times New Roman" w:hAnsi="Times New Roman"/>
                <w:b/>
                <w:sz w:val="20"/>
                <w:szCs w:val="20"/>
              </w:rPr>
              <w:t>5</w:t>
            </w:r>
            <w:r w:rsidRPr="00B56B10">
              <w:rPr>
                <w:rFonts w:ascii="Times New Roman" w:hAnsi="Times New Roman"/>
                <w:b/>
                <w:sz w:val="20"/>
                <w:szCs w:val="20"/>
                <w:lang w:val="ru-RU"/>
              </w:rPr>
              <w:t xml:space="preserve"> </w:t>
            </w:r>
            <w:r w:rsidRPr="00B56B10">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bCs/>
                <w:sz w:val="20"/>
                <w:szCs w:val="20"/>
                <w:lang w:val="ru-RU"/>
              </w:rPr>
            </w:pPr>
            <w:r w:rsidRPr="00B56B10">
              <w:rPr>
                <w:rFonts w:ascii="Times New Roman" w:hAnsi="Times New Roman"/>
                <w:b/>
                <w:sz w:val="20"/>
                <w:szCs w:val="20"/>
              </w:rPr>
              <w:t>Дата набуття повноважень та строк, на</w:t>
            </w:r>
            <w:r w:rsidRPr="00B56B10">
              <w:rPr>
                <w:rFonts w:ascii="Times New Roman" w:hAnsi="Times New Roman"/>
                <w:b/>
                <w:sz w:val="20"/>
                <w:szCs w:val="20"/>
                <w:lang w:val="ru-RU"/>
              </w:rPr>
              <w:t xml:space="preserve"> </w:t>
            </w:r>
            <w:r w:rsidRPr="00B56B10">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bCs/>
                <w:sz w:val="20"/>
                <w:szCs w:val="20"/>
              </w:rPr>
            </w:pPr>
            <w:r w:rsidRPr="00B56B10">
              <w:rPr>
                <w:rFonts w:ascii="Times New Roman" w:hAnsi="Times New Roman"/>
                <w:b/>
                <w:sz w:val="20"/>
                <w:szCs w:val="20"/>
              </w:rPr>
              <w:t>Непогашена судимість за корисливі та</w:t>
            </w:r>
            <w:r w:rsidRPr="00B56B10">
              <w:rPr>
                <w:rFonts w:ascii="Times New Roman" w:hAnsi="Times New Roman"/>
                <w:b/>
                <w:sz w:val="20"/>
                <w:szCs w:val="20"/>
                <w:lang w:val="ru-RU"/>
              </w:rPr>
              <w:t xml:space="preserve"> </w:t>
            </w:r>
            <w:r w:rsidRPr="00B56B10">
              <w:rPr>
                <w:rFonts w:ascii="Times New Roman" w:hAnsi="Times New Roman"/>
                <w:b/>
                <w:sz w:val="20"/>
                <w:szCs w:val="20"/>
              </w:rPr>
              <w:t xml:space="preserve">посадові злочини </w:t>
            </w:r>
            <w:r w:rsidRPr="00B56B10">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sz w:val="20"/>
                <w:szCs w:val="20"/>
              </w:rPr>
            </w:pPr>
            <w:r w:rsidRPr="00B56B10">
              <w:rPr>
                <w:rFonts w:ascii="Times New Roman" w:hAnsi="Times New Roman"/>
                <w:b/>
                <w:bCs/>
                <w:sz w:val="20"/>
                <w:szCs w:val="20"/>
                <w:lang w:val="ru-UA" w:eastAsia="ru-UA"/>
              </w:rPr>
              <w:t>Стать (чоловіча/жіноча) - (ч/ж)</w:t>
            </w:r>
          </w:p>
        </w:tc>
      </w:tr>
      <w:tr w:rsidR="00B56B10" w:rsidRPr="00B56B10" w:rsidTr="00E32D15">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12</w:t>
            </w:r>
          </w:p>
        </w:tc>
      </w:tr>
      <w:tr w:rsidR="00B56B10" w:rsidRPr="00B56B10" w:rsidTr="00E32D15">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lastRenderedPageBreak/>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 xml:space="preserve">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 xml:space="preserve">Чернiков Сергiй Миколайович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1972</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30</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АТ "ДІГ"</w:t>
            </w:r>
          </w:p>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23189879</w:t>
            </w:r>
          </w:p>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заступник директора, директор</w:t>
            </w:r>
          </w:p>
        </w:tc>
        <w:tc>
          <w:tcPr>
            <w:tcW w:w="125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03.04.2019</w:t>
            </w:r>
          </w:p>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Безстроково</w:t>
            </w:r>
          </w:p>
        </w:tc>
        <w:tc>
          <w:tcPr>
            <w:tcW w:w="120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Ч</w:t>
            </w:r>
          </w:p>
        </w:tc>
      </w:tr>
    </w:tbl>
    <w:p w:rsidR="00B56B10" w:rsidRPr="00B56B10" w:rsidRDefault="00B56B10" w:rsidP="00B56B10">
      <w:pPr>
        <w:spacing w:after="0" w:line="240" w:lineRule="auto"/>
        <w:rPr>
          <w:rFonts w:ascii="Times New Roman" w:hAnsi="Times New Roman"/>
          <w:sz w:val="24"/>
          <w:szCs w:val="24"/>
          <w:lang w:val="en-US"/>
        </w:rPr>
      </w:pPr>
    </w:p>
    <w:p w:rsidR="00B56B10" w:rsidRPr="00B56B10" w:rsidRDefault="00B56B10" w:rsidP="00B56B1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B56B10">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B56B10" w:rsidRPr="00B56B10" w:rsidTr="00E32D15">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w:t>
            </w:r>
          </w:p>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tabs>
                <w:tab w:val="left" w:pos="214"/>
              </w:tabs>
              <w:spacing w:after="0" w:line="240" w:lineRule="auto"/>
              <w:jc w:val="center"/>
              <w:rPr>
                <w:rFonts w:ascii="Times New Roman" w:hAnsi="Times New Roman"/>
                <w:b/>
                <w:bCs/>
                <w:sz w:val="20"/>
                <w:szCs w:val="20"/>
              </w:rPr>
            </w:pPr>
            <w:r w:rsidRPr="00B56B10">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lang w:val="ru-RU"/>
              </w:rPr>
            </w:pPr>
            <w:r w:rsidRPr="00B56B10">
              <w:rPr>
                <w:rFonts w:ascii="Times New Roman" w:hAnsi="Times New Roman"/>
                <w:b/>
                <w:sz w:val="20"/>
                <w:szCs w:val="20"/>
              </w:rPr>
              <w:t>Повне найменування, ідентифікаційний код юридичної особи</w:t>
            </w:r>
            <w:r w:rsidRPr="00B56B10">
              <w:rPr>
                <w:rFonts w:ascii="Times New Roman" w:hAnsi="Times New Roman"/>
                <w:b/>
                <w:sz w:val="20"/>
                <w:szCs w:val="20"/>
                <w:lang w:val="ru-RU"/>
              </w:rPr>
              <w:t xml:space="preserve"> </w:t>
            </w:r>
          </w:p>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та посада(и), яку(і) займав(є) за</w:t>
            </w:r>
            <w:r w:rsidRPr="00B56B10">
              <w:rPr>
                <w:rFonts w:ascii="Times New Roman" w:hAnsi="Times New Roman"/>
                <w:b/>
                <w:sz w:val="20"/>
                <w:szCs w:val="20"/>
                <w:lang w:val="ru-RU"/>
              </w:rPr>
              <w:t xml:space="preserve"> </w:t>
            </w:r>
            <w:r w:rsidRPr="00B56B10">
              <w:rPr>
                <w:rFonts w:ascii="Times New Roman" w:hAnsi="Times New Roman"/>
                <w:b/>
                <w:sz w:val="20"/>
                <w:szCs w:val="20"/>
              </w:rPr>
              <w:t>останні</w:t>
            </w:r>
            <w:r w:rsidRPr="00B56B10">
              <w:rPr>
                <w:rFonts w:ascii="Times New Roman" w:hAnsi="Times New Roman"/>
                <w:b/>
                <w:sz w:val="20"/>
                <w:szCs w:val="20"/>
                <w:lang w:val="ru-RU"/>
              </w:rPr>
              <w:t xml:space="preserve"> </w:t>
            </w:r>
            <w:r w:rsidRPr="00B56B10">
              <w:rPr>
                <w:rFonts w:ascii="Times New Roman" w:hAnsi="Times New Roman"/>
                <w:b/>
                <w:sz w:val="20"/>
                <w:szCs w:val="20"/>
              </w:rPr>
              <w:t>5</w:t>
            </w:r>
            <w:r w:rsidRPr="00B56B10">
              <w:rPr>
                <w:rFonts w:ascii="Times New Roman" w:hAnsi="Times New Roman"/>
                <w:b/>
                <w:sz w:val="20"/>
                <w:szCs w:val="20"/>
                <w:lang w:val="ru-RU"/>
              </w:rPr>
              <w:t xml:space="preserve"> </w:t>
            </w:r>
            <w:r w:rsidRPr="00B56B10">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bCs/>
                <w:sz w:val="20"/>
                <w:szCs w:val="20"/>
                <w:lang w:val="ru-RU"/>
              </w:rPr>
            </w:pPr>
            <w:r w:rsidRPr="00B56B10">
              <w:rPr>
                <w:rFonts w:ascii="Times New Roman" w:hAnsi="Times New Roman"/>
                <w:b/>
                <w:sz w:val="20"/>
                <w:szCs w:val="20"/>
              </w:rPr>
              <w:t>Дата набуття повноважень та строк, на</w:t>
            </w:r>
            <w:r w:rsidRPr="00B56B10">
              <w:rPr>
                <w:rFonts w:ascii="Times New Roman" w:hAnsi="Times New Roman"/>
                <w:b/>
                <w:sz w:val="20"/>
                <w:szCs w:val="20"/>
                <w:lang w:val="ru-RU"/>
              </w:rPr>
              <w:t xml:space="preserve"> </w:t>
            </w:r>
            <w:r w:rsidRPr="00B56B10">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bCs/>
                <w:sz w:val="20"/>
                <w:szCs w:val="20"/>
              </w:rPr>
            </w:pPr>
            <w:r w:rsidRPr="00B56B10">
              <w:rPr>
                <w:rFonts w:ascii="Times New Roman" w:hAnsi="Times New Roman"/>
                <w:b/>
                <w:sz w:val="20"/>
                <w:szCs w:val="20"/>
              </w:rPr>
              <w:t>Непогашена судимість за корисливі та</w:t>
            </w:r>
            <w:r w:rsidRPr="00B56B10">
              <w:rPr>
                <w:rFonts w:ascii="Times New Roman" w:hAnsi="Times New Roman"/>
                <w:b/>
                <w:sz w:val="20"/>
                <w:szCs w:val="20"/>
                <w:lang w:val="ru-RU"/>
              </w:rPr>
              <w:t xml:space="preserve"> </w:t>
            </w:r>
            <w:r w:rsidRPr="00B56B10">
              <w:rPr>
                <w:rFonts w:ascii="Times New Roman" w:hAnsi="Times New Roman"/>
                <w:b/>
                <w:sz w:val="20"/>
                <w:szCs w:val="20"/>
              </w:rPr>
              <w:t xml:space="preserve">посадові злочини </w:t>
            </w:r>
            <w:r w:rsidRPr="00B56B10">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5"/>
              <w:jc w:val="center"/>
              <w:rPr>
                <w:rFonts w:ascii="Times New Roman" w:hAnsi="Times New Roman"/>
                <w:b/>
                <w:sz w:val="20"/>
                <w:szCs w:val="20"/>
              </w:rPr>
            </w:pPr>
            <w:r w:rsidRPr="00B56B10">
              <w:rPr>
                <w:rFonts w:ascii="Times New Roman" w:hAnsi="Times New Roman"/>
                <w:b/>
                <w:bCs/>
                <w:sz w:val="20"/>
                <w:szCs w:val="20"/>
                <w:lang w:val="ru-UA" w:eastAsia="ru-UA"/>
              </w:rPr>
              <w:t>Стать (чоловіча/жіноча) - (ч/ж)</w:t>
            </w:r>
          </w:p>
        </w:tc>
      </w:tr>
      <w:tr w:rsidR="00B56B10" w:rsidRPr="00B56B10" w:rsidTr="00E32D15">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12</w:t>
            </w:r>
          </w:p>
        </w:tc>
      </w:tr>
    </w:tbl>
    <w:p w:rsidR="00B56B10" w:rsidRPr="00B56B10" w:rsidRDefault="00B56B10" w:rsidP="00B56B10">
      <w:pPr>
        <w:spacing w:after="0" w:line="240" w:lineRule="auto"/>
        <w:rPr>
          <w:rFonts w:ascii="Times New Roman" w:hAnsi="Times New Roman"/>
          <w:sz w:val="24"/>
          <w:szCs w:val="24"/>
          <w:lang w:val="en-US"/>
        </w:rPr>
      </w:pPr>
    </w:p>
    <w:p w:rsidR="00B56B10" w:rsidRPr="00B56B10" w:rsidRDefault="00B56B10" w:rsidP="00B56B10">
      <w:pPr>
        <w:spacing w:after="0" w:line="240" w:lineRule="auto"/>
        <w:rPr>
          <w:rFonts w:ascii="Times New Roman" w:hAnsi="Times New Roman"/>
          <w:sz w:val="24"/>
          <w:szCs w:val="24"/>
          <w:lang w:val="en-US"/>
        </w:rPr>
      </w:pPr>
    </w:p>
    <w:p w:rsidR="00B56B10" w:rsidRPr="00B56B10" w:rsidRDefault="00B56B10" w:rsidP="00B56B10">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B56B10">
        <w:rPr>
          <w:rFonts w:ascii="Times New Roman" w:hAnsi="Times New Roman"/>
          <w:b/>
          <w:color w:val="000000"/>
          <w:sz w:val="24"/>
          <w:szCs w:val="24"/>
        </w:rPr>
        <w:t>Інформація щодо володіння посадовими особами акціями особи</w:t>
      </w:r>
    </w:p>
    <w:p w:rsidR="00B56B10" w:rsidRPr="00B56B10" w:rsidRDefault="00B56B10" w:rsidP="00B56B10">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B56B10" w:rsidRPr="00B56B10" w:rsidTr="00E32D15">
        <w:trPr>
          <w:trHeight w:val="20"/>
        </w:trPr>
        <w:tc>
          <w:tcPr>
            <w:tcW w:w="498" w:type="dxa"/>
            <w:vMerge w:val="restart"/>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Ім’я</w:t>
            </w:r>
            <w:bookmarkStart w:id="4" w:name="10109"/>
            <w:bookmarkEnd w:id="4"/>
          </w:p>
        </w:tc>
        <w:tc>
          <w:tcPr>
            <w:tcW w:w="1275" w:type="dxa"/>
            <w:vMerge w:val="restart"/>
            <w:vAlign w:val="center"/>
          </w:tcPr>
          <w:p w:rsidR="00B56B10" w:rsidRPr="00B56B10" w:rsidRDefault="00B56B10" w:rsidP="00B56B10">
            <w:pPr>
              <w:spacing w:after="0" w:line="240" w:lineRule="auto"/>
              <w:ind w:left="130"/>
              <w:rPr>
                <w:rFonts w:ascii="Times New Roman" w:hAnsi="Times New Roman"/>
                <w:b/>
                <w:bCs/>
                <w:sz w:val="20"/>
                <w:szCs w:val="20"/>
              </w:rPr>
            </w:pPr>
            <w:r w:rsidRPr="00B56B10">
              <w:rPr>
                <w:rFonts w:ascii="Times New Roman" w:hAnsi="Times New Roman"/>
                <w:b/>
                <w:sz w:val="20"/>
                <w:szCs w:val="20"/>
              </w:rPr>
              <w:t>РНОКПП</w:t>
            </w:r>
          </w:p>
        </w:tc>
        <w:tc>
          <w:tcPr>
            <w:tcW w:w="1702" w:type="dxa"/>
            <w:vMerge w:val="restart"/>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Кількість за видами акцій</w:t>
            </w:r>
          </w:p>
        </w:tc>
      </w:tr>
      <w:tr w:rsidR="00B56B10" w:rsidRPr="00B56B10" w:rsidTr="00E32D15">
        <w:tc>
          <w:tcPr>
            <w:tcW w:w="498" w:type="dxa"/>
            <w:vMerge/>
          </w:tcPr>
          <w:p w:rsidR="00B56B10" w:rsidRPr="00B56B10" w:rsidRDefault="00B56B10" w:rsidP="00B56B10">
            <w:pPr>
              <w:spacing w:after="0" w:line="240" w:lineRule="auto"/>
              <w:rPr>
                <w:rFonts w:ascii="Times New Roman" w:hAnsi="Times New Roman"/>
                <w:b/>
                <w:bCs/>
                <w:sz w:val="20"/>
                <w:szCs w:val="20"/>
              </w:rPr>
            </w:pPr>
          </w:p>
        </w:tc>
        <w:tc>
          <w:tcPr>
            <w:tcW w:w="2778" w:type="dxa"/>
            <w:vMerge/>
            <w:vAlign w:val="center"/>
          </w:tcPr>
          <w:p w:rsidR="00B56B10" w:rsidRPr="00B56B10" w:rsidRDefault="00B56B10" w:rsidP="00B56B10">
            <w:pPr>
              <w:spacing w:after="0" w:line="240" w:lineRule="auto"/>
              <w:rPr>
                <w:rFonts w:ascii="Times New Roman" w:hAnsi="Times New Roman"/>
                <w:b/>
                <w:bCs/>
                <w:sz w:val="20"/>
                <w:szCs w:val="20"/>
              </w:rPr>
            </w:pPr>
          </w:p>
        </w:tc>
        <w:tc>
          <w:tcPr>
            <w:tcW w:w="3543" w:type="dxa"/>
            <w:vMerge/>
            <w:vAlign w:val="center"/>
          </w:tcPr>
          <w:p w:rsidR="00B56B10" w:rsidRPr="00B56B10" w:rsidRDefault="00B56B10" w:rsidP="00B56B10">
            <w:pPr>
              <w:spacing w:after="0" w:line="240" w:lineRule="auto"/>
              <w:rPr>
                <w:rFonts w:ascii="Times New Roman" w:hAnsi="Times New Roman"/>
                <w:b/>
                <w:bCs/>
                <w:sz w:val="20"/>
                <w:szCs w:val="20"/>
              </w:rPr>
            </w:pPr>
          </w:p>
        </w:tc>
        <w:tc>
          <w:tcPr>
            <w:tcW w:w="1275" w:type="dxa"/>
            <w:vMerge/>
            <w:vAlign w:val="center"/>
          </w:tcPr>
          <w:p w:rsidR="00B56B10" w:rsidRPr="00B56B10" w:rsidRDefault="00B56B10" w:rsidP="00B56B10">
            <w:pPr>
              <w:spacing w:after="0" w:line="240" w:lineRule="auto"/>
              <w:rPr>
                <w:rFonts w:ascii="Times New Roman" w:hAnsi="Times New Roman"/>
                <w:b/>
                <w:bCs/>
                <w:sz w:val="20"/>
                <w:szCs w:val="20"/>
              </w:rPr>
            </w:pPr>
          </w:p>
        </w:tc>
        <w:tc>
          <w:tcPr>
            <w:tcW w:w="1702" w:type="dxa"/>
            <w:vMerge/>
            <w:vAlign w:val="center"/>
          </w:tcPr>
          <w:p w:rsidR="00B56B10" w:rsidRPr="00B56B10" w:rsidRDefault="00B56B10" w:rsidP="00B56B10">
            <w:pPr>
              <w:spacing w:after="0" w:line="240" w:lineRule="auto"/>
              <w:rPr>
                <w:rFonts w:ascii="Times New Roman" w:hAnsi="Times New Roman"/>
                <w:b/>
                <w:bCs/>
                <w:sz w:val="20"/>
                <w:szCs w:val="20"/>
              </w:rPr>
            </w:pPr>
          </w:p>
        </w:tc>
        <w:tc>
          <w:tcPr>
            <w:tcW w:w="1559" w:type="dxa"/>
            <w:vMerge/>
            <w:vAlign w:val="center"/>
          </w:tcPr>
          <w:p w:rsidR="00B56B10" w:rsidRPr="00B56B10" w:rsidRDefault="00B56B10" w:rsidP="00B56B10">
            <w:pPr>
              <w:spacing w:after="0" w:line="240" w:lineRule="auto"/>
              <w:rPr>
                <w:rFonts w:ascii="Times New Roman" w:hAnsi="Times New Roman"/>
                <w:b/>
                <w:bCs/>
                <w:sz w:val="20"/>
                <w:szCs w:val="20"/>
              </w:rPr>
            </w:pPr>
          </w:p>
        </w:tc>
        <w:tc>
          <w:tcPr>
            <w:tcW w:w="1600" w:type="dxa"/>
            <w:vMerge/>
            <w:vAlign w:val="center"/>
          </w:tcPr>
          <w:p w:rsidR="00B56B10" w:rsidRPr="00B56B10" w:rsidRDefault="00B56B10" w:rsidP="00B56B10">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прості іменні</w:t>
            </w:r>
          </w:p>
          <w:p w:rsidR="00B56B10" w:rsidRPr="00B56B10" w:rsidRDefault="00B56B10" w:rsidP="00B56B10">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B56B10" w:rsidRPr="00B56B10" w:rsidRDefault="00B56B10" w:rsidP="00B56B10">
            <w:pPr>
              <w:spacing w:after="0" w:line="240" w:lineRule="auto"/>
              <w:ind w:left="-243"/>
              <w:jc w:val="center"/>
              <w:rPr>
                <w:rFonts w:ascii="Times New Roman" w:hAnsi="Times New Roman"/>
                <w:b/>
                <w:bCs/>
                <w:sz w:val="20"/>
                <w:szCs w:val="20"/>
                <w:lang w:val="en-US"/>
              </w:rPr>
            </w:pPr>
            <w:r w:rsidRPr="00B56B10">
              <w:rPr>
                <w:rFonts w:ascii="Times New Roman" w:hAnsi="Times New Roman"/>
                <w:b/>
                <w:bCs/>
                <w:sz w:val="20"/>
                <w:szCs w:val="20"/>
                <w:lang w:val="en-US"/>
              </w:rPr>
              <w:t xml:space="preserve">  </w:t>
            </w:r>
            <w:r w:rsidRPr="00B56B10">
              <w:rPr>
                <w:rFonts w:ascii="Times New Roman" w:hAnsi="Times New Roman"/>
                <w:b/>
                <w:bCs/>
                <w:sz w:val="20"/>
                <w:szCs w:val="20"/>
              </w:rPr>
              <w:t>Привілейовані</w:t>
            </w:r>
          </w:p>
          <w:p w:rsidR="00B56B10" w:rsidRPr="00B56B10" w:rsidRDefault="00B56B10" w:rsidP="00B56B10">
            <w:pPr>
              <w:spacing w:after="0" w:line="240" w:lineRule="auto"/>
              <w:ind w:left="-243"/>
              <w:jc w:val="center"/>
              <w:rPr>
                <w:rFonts w:ascii="Times New Roman" w:hAnsi="Times New Roman"/>
                <w:b/>
                <w:bCs/>
                <w:sz w:val="20"/>
                <w:szCs w:val="20"/>
              </w:rPr>
            </w:pPr>
            <w:r w:rsidRPr="00B56B10">
              <w:rPr>
                <w:rFonts w:ascii="Times New Roman" w:hAnsi="Times New Roman"/>
                <w:b/>
                <w:bCs/>
                <w:sz w:val="20"/>
                <w:szCs w:val="20"/>
              </w:rPr>
              <w:t>іменні</w:t>
            </w:r>
          </w:p>
          <w:p w:rsidR="00B56B10" w:rsidRPr="00B56B10" w:rsidRDefault="00B56B10" w:rsidP="00B56B10">
            <w:pPr>
              <w:spacing w:after="0" w:line="240" w:lineRule="auto"/>
              <w:jc w:val="center"/>
              <w:rPr>
                <w:rFonts w:ascii="Times New Roman" w:hAnsi="Times New Roman"/>
                <w:b/>
                <w:bCs/>
                <w:sz w:val="20"/>
                <w:szCs w:val="20"/>
              </w:rPr>
            </w:pPr>
          </w:p>
        </w:tc>
      </w:tr>
      <w:tr w:rsidR="00B56B10" w:rsidRPr="00B56B10" w:rsidTr="00E32D15">
        <w:tc>
          <w:tcPr>
            <w:tcW w:w="498" w:type="dxa"/>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w:t>
            </w:r>
          </w:p>
        </w:tc>
        <w:tc>
          <w:tcPr>
            <w:tcW w:w="2778"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3</w:t>
            </w:r>
          </w:p>
        </w:tc>
        <w:tc>
          <w:tcPr>
            <w:tcW w:w="1275" w:type="dxa"/>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4</w:t>
            </w:r>
          </w:p>
        </w:tc>
        <w:tc>
          <w:tcPr>
            <w:tcW w:w="1702" w:type="dxa"/>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9</w:t>
            </w:r>
          </w:p>
        </w:tc>
      </w:tr>
      <w:tr w:rsidR="00B56B10" w:rsidRPr="00B56B10" w:rsidTr="00E32D15">
        <w:tc>
          <w:tcPr>
            <w:tcW w:w="498" w:type="dxa"/>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Директор</w:t>
            </w:r>
          </w:p>
        </w:tc>
        <w:tc>
          <w:tcPr>
            <w:tcW w:w="3543"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Чернiков Сергiй Миколайович</w:t>
            </w:r>
          </w:p>
        </w:tc>
        <w:tc>
          <w:tcPr>
            <w:tcW w:w="1275" w:type="dxa"/>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702" w:type="dxa"/>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75</w:t>
            </w:r>
          </w:p>
        </w:tc>
        <w:tc>
          <w:tcPr>
            <w:tcW w:w="1600"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5</w:t>
            </w:r>
          </w:p>
        </w:tc>
        <w:tc>
          <w:tcPr>
            <w:tcW w:w="1532"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75</w:t>
            </w:r>
          </w:p>
        </w:tc>
        <w:tc>
          <w:tcPr>
            <w:tcW w:w="1749" w:type="dxa"/>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0</w:t>
            </w:r>
          </w:p>
        </w:tc>
      </w:tr>
    </w:tbl>
    <w:p w:rsidR="00B56B10" w:rsidRPr="00B56B10" w:rsidRDefault="00B56B10" w:rsidP="00B56B10">
      <w:pPr>
        <w:spacing w:after="0" w:line="240" w:lineRule="auto"/>
        <w:ind w:left="-709"/>
        <w:rPr>
          <w:rFonts w:ascii="Times New Roman" w:hAnsi="Times New Roman"/>
          <w:sz w:val="24"/>
          <w:szCs w:val="24"/>
        </w:rPr>
      </w:pPr>
    </w:p>
    <w:p w:rsidR="00B56B10" w:rsidRDefault="00B56B10">
      <w:pPr>
        <w:sectPr w:rsidR="00B56B10" w:rsidSect="00B56B10">
          <w:pgSz w:w="16838" w:h="11906" w:orient="landscape"/>
          <w:pgMar w:top="567" w:right="363" w:bottom="567" w:left="363" w:header="709" w:footer="709" w:gutter="0"/>
          <w:cols w:space="708"/>
          <w:docGrid w:linePitch="360"/>
        </w:sectPr>
      </w:pP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B56B10">
        <w:rPr>
          <w:rFonts w:ascii="Times New Roman" w:hAnsi="Times New Roman"/>
          <w:b/>
          <w:bCs/>
          <w:color w:val="000000"/>
          <w:sz w:val="24"/>
          <w:szCs w:val="24"/>
        </w:rPr>
        <w:lastRenderedPageBreak/>
        <w:t>Організаційна структура:</w:t>
      </w: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B56B10">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B56B10">
        <w:rPr>
          <w:rFonts w:ascii="Times New Roman" w:hAnsi="Times New Roman"/>
          <w:color w:val="000000"/>
          <w:sz w:val="20"/>
          <w:szCs w:val="20"/>
          <w:lang w:val="ru-RU"/>
        </w:rPr>
        <w:t>:</w:t>
      </w:r>
    </w:p>
    <w:p w:rsidR="00B56B10" w:rsidRPr="00B56B10" w:rsidRDefault="00B56B10" w:rsidP="00B56B10">
      <w:pPr>
        <w:spacing w:after="0" w:line="240" w:lineRule="auto"/>
        <w:jc w:val="center"/>
        <w:rPr>
          <w:rFonts w:ascii="Times New Roman" w:hAnsi="Times New Roman"/>
          <w:sz w:val="20"/>
          <w:szCs w:val="20"/>
        </w:rPr>
      </w:pP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en-US"/>
        </w:rPr>
        <w:t>https://www.deg.com.ua/orhanizatsiyna-struktura-pjsc-deg-2025/</w:t>
      </w:r>
    </w:p>
    <w:p w:rsidR="00B56B10" w:rsidRPr="00B56B10" w:rsidRDefault="00B56B10" w:rsidP="00B56B10">
      <w:pPr>
        <w:spacing w:after="60" w:line="240" w:lineRule="auto"/>
        <w:jc w:val="center"/>
        <w:outlineLvl w:val="0"/>
        <w:rPr>
          <w:rFonts w:ascii="Times New Roman" w:hAnsi="Times New Roman"/>
          <w:b/>
          <w:bCs/>
          <w:kern w:val="28"/>
          <w:sz w:val="26"/>
          <w:szCs w:val="26"/>
        </w:rPr>
      </w:pPr>
      <w:bookmarkStart w:id="5" w:name="_Toc227654844"/>
      <w:r w:rsidRPr="00B56B10">
        <w:rPr>
          <w:rFonts w:ascii="Times New Roman" w:hAnsi="Times New Roman"/>
          <w:b/>
          <w:bCs/>
          <w:kern w:val="28"/>
          <w:sz w:val="26"/>
          <w:szCs w:val="26"/>
          <w:lang w:val="ru-RU"/>
        </w:rPr>
        <w:t xml:space="preserve">3. </w:t>
      </w:r>
      <w:r w:rsidRPr="00B56B10">
        <w:rPr>
          <w:rFonts w:ascii="Times New Roman" w:hAnsi="Times New Roman"/>
          <w:b/>
          <w:bCs/>
          <w:kern w:val="28"/>
          <w:sz w:val="26"/>
          <w:szCs w:val="26"/>
        </w:rPr>
        <w:t>Структура власності</w:t>
      </w:r>
      <w:bookmarkEnd w:id="5"/>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B56B10">
        <w:rPr>
          <w:rFonts w:ascii="Times New Roman" w:hAnsi="Times New Roman"/>
          <w:sz w:val="20"/>
          <w:szCs w:val="20"/>
          <w:lang w:val="ru-RU"/>
        </w:rPr>
        <w:t xml:space="preserve"> :</w:t>
      </w:r>
    </w:p>
    <w:p w:rsidR="00B56B10" w:rsidRPr="00B56B10" w:rsidRDefault="00B56B10" w:rsidP="00B56B10">
      <w:pPr>
        <w:spacing w:after="0" w:line="240" w:lineRule="auto"/>
        <w:rPr>
          <w:rFonts w:ascii="Times New Roman" w:hAnsi="Times New Roman"/>
          <w:sz w:val="20"/>
          <w:szCs w:val="20"/>
        </w:rPr>
      </w:pP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en-US"/>
        </w:rPr>
        <w:t>https://www.deg.com.ua/struktura-vlasnosti-pjsc-deg-2025r/</w:t>
      </w:r>
    </w:p>
    <w:p w:rsidR="00B56B10" w:rsidRPr="00B56B10" w:rsidRDefault="00B56B10" w:rsidP="00B56B10">
      <w:pPr>
        <w:spacing w:after="60" w:line="240" w:lineRule="auto"/>
        <w:jc w:val="center"/>
        <w:outlineLvl w:val="0"/>
        <w:rPr>
          <w:rFonts w:ascii="Times New Roman" w:hAnsi="Times New Roman"/>
          <w:b/>
          <w:bCs/>
          <w:kern w:val="28"/>
          <w:sz w:val="26"/>
          <w:szCs w:val="26"/>
        </w:rPr>
      </w:pPr>
      <w:bookmarkStart w:id="6" w:name="_Toc227654845"/>
      <w:r w:rsidRPr="00B56B10">
        <w:rPr>
          <w:rFonts w:ascii="Times New Roman" w:hAnsi="Times New Roman"/>
          <w:b/>
          <w:bCs/>
          <w:kern w:val="28"/>
          <w:sz w:val="26"/>
          <w:szCs w:val="26"/>
          <w:lang w:val="ru-RU"/>
        </w:rPr>
        <w:t xml:space="preserve">4. </w:t>
      </w:r>
      <w:r w:rsidRPr="00B56B10">
        <w:rPr>
          <w:rFonts w:ascii="Times New Roman" w:hAnsi="Times New Roman"/>
          <w:b/>
          <w:bCs/>
          <w:kern w:val="28"/>
          <w:sz w:val="26"/>
          <w:szCs w:val="26"/>
        </w:rPr>
        <w:t>Опис господарської та фінансової діяльності</w:t>
      </w:r>
      <w:bookmarkEnd w:id="6"/>
    </w:p>
    <w:p w:rsidR="00B56B10" w:rsidRPr="00B56B10" w:rsidRDefault="00B56B10" w:rsidP="00B56B10">
      <w:pPr>
        <w:spacing w:after="0" w:line="240" w:lineRule="auto"/>
        <w:jc w:val="center"/>
        <w:rPr>
          <w:rFonts w:ascii="Times New Roman" w:hAnsi="Times New Roman"/>
          <w:sz w:val="20"/>
          <w:szCs w:val="20"/>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Зазначається інформація щодо опису діяльності особи, яка, зокрема, повинна включати таку інформацію:</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 Емітент не належить до будь-яких об'єднань підприємств.</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 Спільну діяльність з іншими організаціями, підприємствами, установами емітент не проводить.</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Метод нарахування амортизації: для рахунку 109 - амортизація нараховується в останньому місяці використання об'єкта в розмірі 100% його вартості; для рахунку 112 - амортизація нараховується в першому місяці використання об'єкта в розмірі 100% його вартості; для всіх інших рахунків - прямолінійний метод амортизації.</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Метод оцінки вартості запасів: ідентифікованої собівартості. Метод облiку та оцiнки вартостi фiнансових iнвестицiй: за справедливою вартістю.</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Опис обраної політики щодо фінансування діяльності емітента: за рахунок власних коштів. Достатність робочого капіталу для поточних потреб: достатньо. Можливі шляхи покращення ліквідності за оцінками фахівців емітента: підвищення рентабельності виробництва за рахунок зниження собівартості продукції і одержання прибутків.</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5. Опис політики щодо досліджень та розробок, сума витрат на дослідження та розробку за звітний рік.</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Дослідження та розробки Товариством у звітному періоді не здійснювалися, в майбутньому не плануються. Витрат на дослідження та розробки не було.</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6. Інформація щодо продуктів (товарів або послуг) особи: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 опис продуктів (товарів та/або послуг), які виробляє/надає особа</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 Основні види продукції (послуг): підприємство є розробником і виробником вибухозахищеного електроустаткування для вугільної й гірничодобувної промисловості, а також різних видів промислового електроустаткування для нафтопереробної, хімічної, металургійної та інших галузей промисловості, у тому числі з вибухонебезпечними умовами експлуатації. Галузь виробництва, в якій здійснює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діяльність Товариство, це електричне обладнання та машинобудування для вибухонезбечних середовищ. Устаткування, призначене для використання в потенційно вибухонебезпечному середовищі, ділиться на дві категорії. Група I - Електрообладнання для застосування в шахтах, небезпечних через викиди рудникового газу і вугільного пилу, та Група II - Електрообладнання для застосування у вибухонебезпечних середовищах, крім шахт, небезпечних через викиди вибухонебезпечного газу.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2) обсяги виробництва (у натуральному та грошовому виразі)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Обсяги виробництва (у натуральному та грошовому виразі):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апаратура високовольтна та прилади комутаційні інші для кіл електричних на напругу більше 1 кВ - 2 шт. 3050,9 тис.грн.;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апаратура захисту кіл електричних низьковольтна інша на напругу не більше 1 кВ для сили струму не більше 16 А (крім запобіжників плавких, вимикачів автоматичних) - 656 шт. 5319,1 тис.грн.;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основи апаратури електричної для контролю та розподілення електроенергії інші, на напругу не більше 1 кВ - 2343 шт. 48881,4 тис.грн.;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вимикачі автоматичні низьковольтні на напругу не більше 1 кВ для сили струму не більше 63 А - 67 шт. 878,9 тис.грн.;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lastRenderedPageBreak/>
        <w:t>- Частини апаратури інші, зазначеної у позиціях 27.12.10.10-27.12.10.90, 27.12.21.30-27.12.21.70, 27.12.22.30, 27.12.22.50, 27.12.23.30-27.12.23.70, 27.12.24.33, 27.12.24.35, 27.12.31.30-27.12.31.70, 27.12.32.03, 27.12.32.05, 27.33.11.00, 27.33.12.00, 27.33.13.80 - 148 шт. 1104,4 тис.грн.;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панелі числового керування, у які вмонтовано машини для автоматичного оброблення даних низьковольтні, на напругу не більше 1 кВ - 5 шт. 6776,6 тис.грн.;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електроустатковання звукове або візуально-сигналізаційне, н.в.і.у. - 317 шт. 2893,6 тис.грн.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3) середньореалізаційні ціни продуктів: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апаратура високовольтна та прилади комутаційні інші для кіл електричних на напругу більше 1 кВ: УКРВ: 1 525 471,00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апаратура захисту кіл електричних низьковольтна інша на напругу не більше 1 кВ для сили струму не більше 16 А (крім запобіжників плавких, вимикачів автоматичних): БИЗ - 5111,34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УКЗВ - 60992,22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основи апаратури електричної для контролю та розподілення електроенергії інші, на напругу не більше 1 кВ: ЕМДВ - 2186682,67 грн.; КСВ - 6932,09 грн.; ПУВ - 14614,79 грн.; УСВН - 15530,00 грн.; КУ - 3504,03 грн.; КР - 3449,50 грн.; КВ - 80556,90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вимикачі автоматичні низьковольтні на напругу не більше 1 кВ для сили струму не більше 63 А : пакетний перемикач DEG - 6546,75 грн.; СУВ - 69452,76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частини апаратури інші, зазначеної у позиціях 27.12.10.10-27.12.10.90, 27.12.21.30-27.12.21.70, 27.12.22.30, 27.12.22.50, 27.12.23.30-27.12.23.70, 27.12.24.33, 27.12.24.35, 27.12.31.30-27.12.31.70, 27.12.32.03, 27.12.32.05, 27.33.11.00, 27.33.12.00, 27.33.13.80: ДСН - 12281,53 грн.; ПГС - 14813 грн.; УЗС - 15414,04 грн.; ССУ - 13543,14 грн.; УПОИ - 8704,00 грн.; СКМ-Д - 5002,5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 панелі числового керування, у які вмонтовано машини для автоматичного оброблення даних низьковольтні, на напругу не більше 1 кВ табло, панелі, консолі, підставки, шафи та інші основи для апаратури для контролю та розподілення електроенергії (крім апаратури, обладнаної відповідним устаткованням): АУРТ - 1355319,46 грн.;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електроустатковання звукове або візуально-сигналізаційне, н.в.і.у.: ПССВ - 7751,01 грн.; ПЗСВ - 8498,72 грн.; УСЗО - 8870,15 грн.; УССВ - 14534,03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4) загальна сума виручки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Загальна сума виручки - 77 351,5 тис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5) загальна сума експорту, частка експорту в загальному обсязі продажів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Експорту немає. Частка експорту складає 0 %.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6) залежність від сезонних змін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Залежність від сезонних змін: попит на продукцiю, що надаються емiтентом, не носить сезонний характер.</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7) основні клієнти (більше 5 % у загальній сумі виручки)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Основні клієнти: ПРАТ "ДТЕК ПАВЛОГРАДВУГІЛЛЯ", ПАТ "Укртатнафта", АТ "УКРГАЗВИДОБУВАННЯ",  ТОВ "КОРУМ ДРУЖКІВСЬКИЙ МАШИНОБУДІВНИЙ ЗАВОД", ТОВ "ОСК ТЕХНОЛОДЖІ", ТОВАРИСТВО З ОБМЕЖЕНОЮ ВІДПОВІДАЛЬНІСТЮ "НАУКОВО-ВИРОБНИЧЕ ПІДПРИЄМСТВО ХІМІЧНИХ ПРОДУКТІВ", ТОВ "ХІММІКС ПЛЮС"</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8) ринки збуту та країни, в яких особою здійснюється діяльність</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Товариство здійснює свою діяльність в Україні, ринком збуту є територія України.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9) канали збуту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 Канали збуту: Продукцiя вiдпускається через дистриб'юторів, Товариство використовує тендерні площадки, участь у виставках, сайт, багаторічні партнери.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При виробництві обладнання застосовуються комплектуючі вироби від кращих вітчизняних і зарубіжних виробників:Weidmuller (Німеччина), Wago, Pflitsch (Німеччина), Lovato (Італія), R.STAHL (Німеччина), TWERD (Польща), Schnaider Electric (Франція) і інших, а також українських виробників. Основні українські постачальники, які надають Товариству транфсформатори, корпус, деталі корпусів, електронні компоненти, комутаційне обладнання, кабель: ЗВП "НЕОН" УТОГ, ТОВ "ГІДРОСПЕЦМОНТАЖ", ТОВ "ГРАНД АЛЬТЕРА", ТОВ "МПКА Україна", ТОВ "ТЕХНОЛІТІНВЕСТ", ТОВ "ФОРУМ АЛЬЯНС", ТОВ "ФЕНИКС КОНТАКТ", ТОВ "КОМПАНІЯ ІНТЕКС ГРУП", ТОВ "СПАРК СЕРВІС", ТОВ "ХАНЗЕН ЕЛЕКТРІК УКРАЇНА".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11) особливості стану розвитку галузі, в якій здійснює діяльність особа</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Особливість розвитку галузі виробництва вибухозахищеного електрообладнання складається у створенні нових, сучасних пристроїв, які здатні замінити застарілу техніку, яка експлуатується до сих пір на вугільних шахтах. Велика частина обладнання була спроектована і випускається за старими розробкам і технологіям. Створення нового, сучасного, енергоефективного та енергозберігаючого обладнання для застосування в небезпечних середовищах є основним завданням для підвищення продуктивності як у вугільній промисловості , так і в інших галузях виробництва, а так само підвищення енергонезалежності країни в цілому. Розробка і створення пристроїв на базі сучасної приводної техніки, застосування нових цифрових технологій, передачі інформації, контролю і сучасні пристрої безпеки, безумовно є основними напрямками і умовами розвитку цієї галузі.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12) опис технологій, які використовує особа у своїй діяльності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Було укладено декілька контрактів на поставку нових комплектуючих з Китаю, що дозволило бути більш конкурентоспроможними, розширити лінійку свого виробництва і вийти на нові ринки збуту.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lastRenderedPageBreak/>
        <w:t>На підприємстві продовжуються впроваджуватися сучасні технології проектування та 3D моделювання обладнання, технології обробці металів, які дозволяють більш точно та за коротший час передавати інформацію на виробництво.</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Також сучасні технології зв'язку та передачі інформації з використанням LTE технологій створюють оперативний процес передачі даних та інформації від виконавчих механізмів для контролю різноманітних технологічних процесів.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13) місце особи на ринку, на якому вона здійснює діяльність</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Місце особи на ринку, на якому вона здійснює діяльність - підприємство давно працює, є достатньо відомим, становище емітента на ринку стабільне.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14) рівень конкуренція в галузі, основні конкуренти особи;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На ринку України представлено обладнання Європейських та Китайських компаній. Цінова політика Китайських компаній становить конкуренцію в ціновому сегменті при досить низькій якості обладнання.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15) перспективні плани розвитку особи;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Товариство намагається постійно аналізувати та вивчати ринок відповідної галузі для досягнення найкращих результатів діяльності. В майбутньому планується більшення об'єму продажу та освоєння нових ринків збуту, налагодження договірних відносин з новими клієнтами.</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Емітент не є фінансовою установою.</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8. Опис ризиків, які притаманні діяльності особи, підходи до управління ризиками, заходи особи щодо зменшення впливу ризиків.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Спеціального документу, яким би описувалися характеристики систем внутрішнього контролю та управління ризиками в Товаристві не створено та не затверджено.  Служби з внутрішнього контролю та управління ризиками не створено. Менеджмент (органи Товариства) приймає рішення з мінімізації ризиків, спираючись на власні знання та досвід, та застосовуючи наявні ресурси.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Декларація схильності до ризиків не створювалась.</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9.Стратегія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Стратегія подальшої діяльності щонайменше на рік не передбачає розширення виробництва або реконструкції. Для поліпшення фінансового стану планується здійснити заходи по розширенню ринків збуту, збiльшенню потужностi пiдприємства, запровадження нових видів продукцiї. Iстотними факторами, якi можуть вплинути на дiяльнiсть емiтента в майбутньому, є 1. Проведення бойових дій в країні та поширення зони збройного конфлікту. 2. Різкий ріст курсу валют, девальвація гривні. 3. Високий темп інфляції. 4. Економічна криза. 5. Ріст цін на сировину. 6. Зниження купівельної спроможності споживачів. 7. Коливання споживчих настроїв. 8. Розвиток торгівлі з країнами ЄС. 9. Реформи уряду, направлені на розвиток підприємницької діяльності.</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Придбано основних активiв за останнi 5 рокiв на суму 1975,7 тис. грн. Відчужено основних активiв за останнi 5 рокiв на суму 190,8 тис.грн. Планiв щодо значних iнвестицiй або придбань, повязаних з господарською дiяльнiстю, Товариство не має.</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Основні засоби (обладнання, оргтехніка, оснастка, устаткування, інструменти, прилади та інвентар) знаходяться за місцезнаходженням Товариства: м. Запоріжжя, вул. Піщана, буд.3. Товариство орендує основні засоби. Значних правочинів щодо основних засобів у 2025 році не було. Виробничі потужності (обладнання, устаткування) є власністю Товариства, використовуються за призначенням, утримуються за власний рахунок. Ступінь використання обладнання 100%. Спосіб утримання активів: утримання активiв відбувається за рахунок власних коштів Товариства. Екологічні питання, що можуть позначитися на використанні активів підприємства, відсутні. На діяльність підприємства не поширюється екологічне законодавство. Планів капітального будівництва, розширення або удосконалення основних засобів, Товариство не має.</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12. Проблеми, які впливають на діяльність особи, в тому числі ступінь залежності від законодавчих або економічних обмежень.</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lastRenderedPageBreak/>
        <w:t>До iстотних проблем, якi впливають на дiяльнiсть емiтента, належить: - непередбачуваність ведення бойових дій на території держави; - наслідки від запровадження військового стану; - спад кон`юнктури в економiцi в цiлому; значний рiвень iнфляцiї; нестабiльнiсть фiнансового та валютного ринкiв; високi вiдсотки вiдсотковi ставки для отримання кредитних ресурсiв, висока конкуренція в галузі, частi змiни та неврегульованiсть базового законодавства України; пiдвищення цiн на енергоносiї; вiдсутнiсть достатнiх коштiв у споживачiв. Ступiнь залежностi вiд законодавчих або економiчних обмежень - висока.</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Вартість укладених, але ще не виконаних договорів (контрактів) на кінець звітного періоду (загальний підсумок) - 3 676 315,79 грн. Очікувані прибутки від виконання цих договорів (контрактів) - 3 676 315,79 грн.</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Середньооблікова чисельність працівників облікового складу - 28 осіб. Середня чисельність позаштатних працівників - 0 осіб. Середня чисельність осіб, які працюють за сумісництвом - 1 особа. Чисельність працівників, які працюють на умовах неповного робочого часу (дня, тижня) - 0 осіб. Фонд оплати праці за 2025 рік склав 18812,5 тис.грн. У 2025 році фонд оплати праці зменшився відносно попереднього звітного періоду на 1624,8 тис.грн.</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15.Будь-які пропозиції щодо реорганізації з боку третіх осіб, що мали місце протягом звітного періоду, умови та результати цих пропозицій.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Будь-яких пропозицiй щодо реорганiзацiї Товариства з боку третiх осiб протягом звiтного перiоду не надходило.</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16. Інша інформація, яка може бути істотною для оцінки стейкхолдерами фінансового стану та результатів діяльності особи.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Інша інформація, яка може бути істотною для оцінки стейкхолдерами фінансового стану та результатів діяльності емітента, відсутня. Наведена в звіті інформація є достатньою для оцінки фінансового стану та результатів діяльності емітента. </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spacing w:after="0" w:line="240" w:lineRule="auto"/>
        <w:rPr>
          <w:rFonts w:ascii="Times New Roman" w:hAnsi="Times New Roman"/>
          <w:sz w:val="20"/>
          <w:szCs w:val="20"/>
          <w:lang w:val="ru-RU"/>
        </w:rPr>
      </w:pPr>
    </w:p>
    <w:p w:rsidR="00B56B10" w:rsidRPr="00B56B10" w:rsidRDefault="00B56B10" w:rsidP="00B56B10">
      <w:pPr>
        <w:spacing w:after="0" w:line="240" w:lineRule="auto"/>
        <w:rPr>
          <w:rFonts w:ascii="Times New Roman" w:hAnsi="Times New Roman"/>
          <w:vanish/>
          <w:sz w:val="24"/>
          <w:szCs w:val="24"/>
        </w:rPr>
      </w:pPr>
    </w:p>
    <w:p w:rsidR="00B56B10" w:rsidRPr="00B56B10" w:rsidRDefault="00B56B10" w:rsidP="00B56B10">
      <w:pPr>
        <w:spacing w:after="0" w:line="240" w:lineRule="auto"/>
        <w:jc w:val="center"/>
        <w:rPr>
          <w:rFonts w:ascii="Times New Roman" w:hAnsi="Times New Roman"/>
          <w:vanish/>
          <w:sz w:val="24"/>
          <w:szCs w:val="24"/>
        </w:rPr>
      </w:pPr>
      <w:r w:rsidRPr="00B56B10">
        <w:rPr>
          <w:rFonts w:ascii="Times New Roman" w:hAnsi="Times New Roman"/>
          <w:b/>
          <w:bCs/>
          <w:color w:val="000000"/>
          <w:sz w:val="24"/>
          <w:szCs w:val="24"/>
        </w:rPr>
        <w:t>Інформація про основні засоби емітента ( за залишковою вартістю )</w:t>
      </w:r>
    </w:p>
    <w:p w:rsidR="00B56B10" w:rsidRPr="00B56B10" w:rsidRDefault="00B56B10" w:rsidP="00B56B10">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B56B10" w:rsidRPr="00B56B10" w:rsidTr="00E32D15">
        <w:trPr>
          <w:trHeight w:val="461"/>
        </w:trPr>
        <w:tc>
          <w:tcPr>
            <w:tcW w:w="3090" w:type="dxa"/>
            <w:vMerge w:val="restart"/>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Власні основні засоби (тис.грн.)</w:t>
            </w:r>
          </w:p>
        </w:tc>
        <w:tc>
          <w:tcPr>
            <w:tcW w:w="2323" w:type="dxa"/>
            <w:gridSpan w:val="2"/>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Основні засоби , всього (тис.грн.)</w:t>
            </w:r>
          </w:p>
        </w:tc>
      </w:tr>
      <w:tr w:rsidR="00B56B10" w:rsidRPr="00B56B10" w:rsidTr="00E32D15">
        <w:trPr>
          <w:trHeight w:val="147"/>
        </w:trPr>
        <w:tc>
          <w:tcPr>
            <w:tcW w:w="3090" w:type="dxa"/>
            <w:vMerge/>
            <w:shd w:val="clear" w:color="auto" w:fill="auto"/>
          </w:tcPr>
          <w:p w:rsidR="00B56B10" w:rsidRPr="00B56B10" w:rsidRDefault="00B56B10" w:rsidP="00B56B10">
            <w:pPr>
              <w:spacing w:after="0" w:line="240" w:lineRule="auto"/>
              <w:rPr>
                <w:rFonts w:ascii="Times New Roman" w:hAnsi="Times New Roman"/>
                <w:b/>
                <w:sz w:val="20"/>
                <w:szCs w:val="20"/>
              </w:rPr>
            </w:pP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На початок періоду</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На кінець періоду</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На початок періоду</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На кінець періоду</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На початок періоду</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На кінець періоду</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1.Виробничого призначення</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1361.700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1514.700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1361.700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1514.700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будівлі та споруди</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машини та обладнання</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1135.000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1287.100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1135.000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1287.100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транспортні засоби</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земельні ділянки</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інші</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226.700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227.600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226.700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227.600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2. Невиробничого призначення</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46.500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45.700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595.300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524.000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641.800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569.700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будівлі та споруди</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машини та обладнання</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транспортні засоби</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0.000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земельні ділянки</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0.000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0.000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xml:space="preserve">- </w:t>
            </w:r>
            <w:r w:rsidRPr="00B56B10">
              <w:rPr>
                <w:rFonts w:ascii="Times New Roman" w:hAnsi="Times New Roman"/>
                <w:b/>
                <w:sz w:val="20"/>
                <w:szCs w:val="20"/>
                <w:lang w:val="en-US"/>
              </w:rPr>
              <w:t>ін</w:t>
            </w:r>
            <w:r w:rsidRPr="00B56B10">
              <w:rPr>
                <w:rFonts w:ascii="Times New Roman" w:hAnsi="Times New Roman"/>
                <w:b/>
                <w:sz w:val="20"/>
                <w:szCs w:val="20"/>
                <w:lang w:val="ru-UA"/>
              </w:rPr>
              <w:t>в</w:t>
            </w:r>
            <w:r w:rsidRPr="00B56B10">
              <w:rPr>
                <w:rFonts w:ascii="Times New Roman" w:hAnsi="Times New Roman"/>
                <w:b/>
                <w:sz w:val="20"/>
                <w:szCs w:val="20"/>
                <w:lang w:val="en-US"/>
              </w:rPr>
              <w:t>естиційна нерухомість</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0.000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0.000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 інші</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46.500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45.700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595.300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524.000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641.800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569.700</w:t>
            </w:r>
          </w:p>
        </w:tc>
      </w:tr>
      <w:tr w:rsidR="00B56B10" w:rsidRPr="00B56B10" w:rsidTr="00E32D15">
        <w:trPr>
          <w:trHeight w:val="346"/>
        </w:trPr>
        <w:tc>
          <w:tcPr>
            <w:tcW w:w="3090" w:type="dxa"/>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Усього</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rPr>
              <w:t>1408.200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1560.400</w:t>
            </w:r>
          </w:p>
        </w:tc>
        <w:tc>
          <w:tcPr>
            <w:tcW w:w="1161"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595.300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524.000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2003.500</w:t>
            </w:r>
          </w:p>
        </w:tc>
        <w:tc>
          <w:tcPr>
            <w:tcW w:w="1162" w:type="dxa"/>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2084.400</w:t>
            </w:r>
          </w:p>
        </w:tc>
      </w:tr>
    </w:tbl>
    <w:p w:rsidR="00B56B10" w:rsidRPr="00B56B10" w:rsidRDefault="00B56B10" w:rsidP="00B56B10">
      <w:pPr>
        <w:spacing w:after="0" w:line="240" w:lineRule="auto"/>
        <w:rPr>
          <w:rFonts w:ascii="Times New Roman" w:hAnsi="Times New Roman"/>
          <w:sz w:val="20"/>
          <w:szCs w:val="20"/>
        </w:rPr>
      </w:pP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b/>
          <w:sz w:val="20"/>
          <w:szCs w:val="20"/>
        </w:rPr>
        <w:lastRenderedPageBreak/>
        <w:t xml:space="preserve">Пояснення : </w:t>
      </w:r>
      <w:r w:rsidRPr="00B56B10">
        <w:rPr>
          <w:rFonts w:ascii="Times New Roman" w:hAnsi="Times New Roman"/>
          <w:b/>
          <w:sz w:val="20"/>
          <w:szCs w:val="20"/>
          <w:lang w:val="en-US"/>
        </w:rPr>
        <w:t xml:space="preserve"> </w:t>
      </w:r>
      <w:r w:rsidRPr="00B56B10">
        <w:rPr>
          <w:rFonts w:ascii="Times New Roman" w:hAnsi="Times New Roman"/>
          <w:sz w:val="20"/>
          <w:szCs w:val="20"/>
          <w:lang w:val="ru-RU"/>
        </w:rPr>
        <w:t>Термін використання ОЗ за основними групами: Оргтехніка - Комп'ютери - 10 років, Устаткування, Оснастка, Транспортні засоби - 15 років; Інструменти, Прилади - 15 років; Меблі - 20 років; Інші основні засоби - 12 років; Інші необоротні матеріальні активи - Індивідуально за кожним об'єктом.</w:t>
      </w: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ru-RU"/>
        </w:rPr>
        <w:t>Метод амортизації - Прямолінійний метод амортизації.</w:t>
      </w: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ru-RU"/>
        </w:rPr>
        <w:t>Первісна вартість основних засобів на початок року 5 652,4 тис. грн., на кінець року 6 194,5 тис. грн.</w:t>
      </w: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ru-RU"/>
        </w:rPr>
        <w:t>Ступінь їх зносу на початок року 64,55%, на кінець року 66,35%.</w:t>
      </w: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ru-RU"/>
        </w:rPr>
        <w:t>Ступінь використання основних засобів 100%.</w:t>
      </w: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ru-RU"/>
        </w:rPr>
        <w:t>Сума нарахованого зносу на початок року 3 648,9 тис. грн., на кінець року 4 110,1 тис. грн.</w:t>
      </w:r>
    </w:p>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ru-RU"/>
        </w:rPr>
        <w:t>Суттєвих змін у вартості основних засобів не було.</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ru-RU"/>
        </w:rPr>
        <w:t>Інформація про всі обмеження на використання майна емітента відсутні. Товариство орендує основні засоби.</w:t>
      </w:r>
    </w:p>
    <w:tbl>
      <w:tblPr>
        <w:tblW w:w="9828" w:type="dxa"/>
        <w:tblLook w:val="01E0" w:firstRow="1" w:lastRow="1" w:firstColumn="1" w:lastColumn="1" w:noHBand="0" w:noVBand="0"/>
      </w:tblPr>
      <w:tblGrid>
        <w:gridCol w:w="1252"/>
        <w:gridCol w:w="3436"/>
        <w:gridCol w:w="2574"/>
        <w:gridCol w:w="2566"/>
      </w:tblGrid>
      <w:tr w:rsidR="00B56B10" w:rsidRPr="00B56B10" w:rsidTr="00E32D15">
        <w:trPr>
          <w:trHeight w:val="244"/>
        </w:trPr>
        <w:tc>
          <w:tcPr>
            <w:tcW w:w="9828" w:type="dxa"/>
            <w:gridSpan w:val="4"/>
            <w:shd w:val="clear" w:color="auto" w:fill="auto"/>
          </w:tcPr>
          <w:p w:rsidR="00B56B10" w:rsidRPr="00B56B10" w:rsidRDefault="00B56B10" w:rsidP="00B56B10">
            <w:pPr>
              <w:spacing w:after="0" w:line="240" w:lineRule="auto"/>
              <w:jc w:val="center"/>
              <w:rPr>
                <w:rFonts w:ascii="Times New Roman" w:hAnsi="Times New Roman"/>
                <w:b/>
                <w:bCs/>
                <w:color w:val="000000"/>
                <w:sz w:val="24"/>
                <w:szCs w:val="24"/>
              </w:rPr>
            </w:pPr>
            <w:r w:rsidRPr="00B56B10">
              <w:rPr>
                <w:rFonts w:ascii="Times New Roman" w:hAnsi="Times New Roman"/>
                <w:b/>
                <w:bCs/>
                <w:color w:val="000000"/>
                <w:sz w:val="24"/>
                <w:szCs w:val="24"/>
              </w:rPr>
              <w:t>Інформація щодо вартості чистих активів емітента</w:t>
            </w:r>
          </w:p>
          <w:p w:rsidR="00B56B10" w:rsidRPr="00B56B10" w:rsidRDefault="00B56B10" w:rsidP="00B56B10">
            <w:pPr>
              <w:spacing w:after="0" w:line="240" w:lineRule="auto"/>
              <w:rPr>
                <w:rFonts w:ascii="Times New Roman" w:hAnsi="Times New Roman"/>
                <w:sz w:val="24"/>
                <w:szCs w:val="24"/>
              </w:rPr>
            </w:pPr>
          </w:p>
        </w:tc>
      </w:tr>
      <w:tr w:rsidR="00B56B10" w:rsidRPr="00B56B10" w:rsidTr="00E32D15">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lang w:val="ru-RU"/>
              </w:rPr>
              <w:t>Найменування показника</w:t>
            </w:r>
            <w:r w:rsidRPr="00B56B10">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lang w:val="ru-RU"/>
              </w:rPr>
            </w:pPr>
            <w:r w:rsidRPr="00B56B10">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lang w:val="ru-RU"/>
              </w:rPr>
            </w:pPr>
            <w:r w:rsidRPr="00B56B10">
              <w:rPr>
                <w:rFonts w:ascii="Times New Roman" w:hAnsi="Times New Roman"/>
                <w:b/>
                <w:sz w:val="20"/>
                <w:szCs w:val="20"/>
                <w:lang w:val="ru-RU"/>
              </w:rPr>
              <w:t>За попередній період</w:t>
            </w:r>
          </w:p>
        </w:tc>
      </w:tr>
      <w:tr w:rsidR="00B56B10" w:rsidRPr="00B56B10" w:rsidTr="00E32D15">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ru-RU"/>
              </w:rPr>
            </w:pPr>
            <w:r w:rsidRPr="00B56B10">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28641.1</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36079.8</w:t>
            </w:r>
          </w:p>
        </w:tc>
      </w:tr>
      <w:tr w:rsidR="00B56B10" w:rsidRPr="00B56B10" w:rsidTr="00E32D15">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ru-RU"/>
              </w:rPr>
            </w:pPr>
            <w:r w:rsidRPr="00B56B10">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1.5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1.5</w:t>
            </w:r>
          </w:p>
        </w:tc>
      </w:tr>
      <w:tr w:rsidR="00B56B10" w:rsidRPr="00B56B10" w:rsidTr="00E32D15">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ru-RU"/>
              </w:rPr>
            </w:pPr>
            <w:r w:rsidRPr="00B56B10">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1.5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1.5</w:t>
            </w:r>
          </w:p>
        </w:tc>
      </w:tr>
      <w:tr w:rsidR="00B56B10" w:rsidRPr="00B56B10" w:rsidTr="00E32D15">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ru-RU"/>
              </w:rPr>
            </w:pPr>
            <w:r w:rsidRPr="00B56B10">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1909406.667</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2405320</w:t>
            </w:r>
          </w:p>
        </w:tc>
      </w:tr>
      <w:tr w:rsidR="00B56B10" w:rsidRPr="00B56B10" w:rsidTr="00E32D15">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rPr>
                <w:rFonts w:ascii="Times New Roman" w:hAnsi="Times New Roman"/>
                <w:b/>
                <w:sz w:val="20"/>
                <w:szCs w:val="20"/>
                <w:lang w:val="ru-RU"/>
              </w:rPr>
            </w:pPr>
            <w:r w:rsidRPr="00B56B10">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79.383</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sz w:val="20"/>
                <w:szCs w:val="20"/>
                <w:lang w:val="en-US"/>
              </w:rPr>
              <w:t>120.994</w:t>
            </w:r>
          </w:p>
        </w:tc>
      </w:tr>
      <w:tr w:rsidR="00B56B10" w:rsidRPr="00B56B10" w:rsidTr="00E32D15">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B56B10" w:rsidRPr="00B56B10" w:rsidRDefault="00B56B10" w:rsidP="00B56B10">
            <w:pPr>
              <w:spacing w:after="0" w:line="240" w:lineRule="auto"/>
              <w:rPr>
                <w:rFonts w:ascii="Times New Roman" w:hAnsi="Times New Roman"/>
                <w:b/>
                <w:sz w:val="20"/>
                <w:szCs w:val="20"/>
                <w:lang w:val="ru-RU"/>
              </w:rPr>
            </w:pPr>
            <w:r w:rsidRPr="00B56B10">
              <w:rPr>
                <w:rFonts w:ascii="Times New Roman" w:hAnsi="Times New Roman"/>
                <w:b/>
                <w:sz w:val="20"/>
                <w:szCs w:val="20"/>
                <w:lang w:val="ru-RU"/>
              </w:rPr>
              <w:t>Додаткова інформ</w:t>
            </w:r>
            <w:r w:rsidRPr="00B56B10">
              <w:rPr>
                <w:rFonts w:ascii="Times New Roman" w:hAnsi="Times New Roman"/>
                <w:b/>
                <w:sz w:val="20"/>
                <w:szCs w:val="20"/>
                <w:lang w:val="ru-UA"/>
              </w:rPr>
              <w:t>а</w:t>
            </w:r>
            <w:r w:rsidRPr="00B56B10">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Розрахунок вартості чистих активів виконано відповідно до пункту 2 статті 16 Закону України "Про акціонерні товариства" №2465-IX від 27.07.2022р.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17.11.2004р. №485 (з урахуванням змін показників фінансової звітності).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Співвідношення вартості чистих активів особи за звітний період (28641.1 тис.грн ) до розміру зареєстрованого статутного капіталу особи (1.5 тис.грн ) - 1909406.667%.</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Співвідношення вартості чистих активів особи за звітний період (28641.1 тис.грн ) до вартості чистих активів за попередній звітний період (36079.8 тис.грн ) - 79.383%.</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Вимоги п.2 ст.16 Закону України "Про акціонерні товариства" дотримуються.</w:t>
            </w:r>
          </w:p>
        </w:tc>
      </w:tr>
    </w:tbl>
    <w:p w:rsidR="00B56B10" w:rsidRPr="00B56B10" w:rsidRDefault="00B56B10" w:rsidP="00B56B10">
      <w:pPr>
        <w:spacing w:after="0" w:line="240" w:lineRule="auto"/>
        <w:rPr>
          <w:rFonts w:ascii="Times New Roman" w:hAnsi="Times New Roman"/>
          <w:sz w:val="24"/>
          <w:szCs w:val="24"/>
          <w:lang w:val="ru-RU"/>
        </w:rPr>
      </w:pPr>
    </w:p>
    <w:p w:rsidR="00B56B10" w:rsidRPr="00B56B10" w:rsidRDefault="00B56B10" w:rsidP="00B56B10">
      <w:pPr>
        <w:spacing w:after="0" w:line="240" w:lineRule="auto"/>
        <w:jc w:val="center"/>
        <w:rPr>
          <w:rFonts w:ascii="Times New Roman" w:hAnsi="Times New Roman"/>
          <w:b/>
          <w:sz w:val="24"/>
          <w:szCs w:val="24"/>
        </w:rPr>
      </w:pPr>
      <w:r w:rsidRPr="00B56B10">
        <w:rPr>
          <w:rFonts w:ascii="Times New Roman" w:hAnsi="Times New Roman"/>
          <w:b/>
          <w:sz w:val="24"/>
          <w:szCs w:val="24"/>
          <w:lang w:val="ru-RU"/>
        </w:rPr>
        <w:t>Інформація про зобов'язання та забезпечення емітента</w:t>
      </w:r>
    </w:p>
    <w:p w:rsidR="00B56B10" w:rsidRPr="00B56B10" w:rsidRDefault="00B56B10" w:rsidP="00B56B10">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jc w:val="center"/>
              <w:rPr>
                <w:rFonts w:ascii="Times New Roman" w:hAnsi="Times New Roman"/>
                <w:b/>
                <w:bCs/>
                <w:sz w:val="20"/>
                <w:szCs w:val="20"/>
              </w:rPr>
            </w:pPr>
            <w:r w:rsidRPr="00B56B10">
              <w:rPr>
                <w:rFonts w:ascii="Times New Roman" w:hAnsi="Times New Roman"/>
                <w:b/>
                <w:bCs/>
                <w:sz w:val="20"/>
                <w:szCs w:val="20"/>
              </w:rPr>
              <w:t>Види зобов’</w:t>
            </w:r>
            <w:r w:rsidRPr="00B56B10">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Дата погашення</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lastRenderedPageBreak/>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243.20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243.20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д/н</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7064.80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7064.80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д/н</w:t>
            </w:r>
          </w:p>
        </w:tc>
      </w:tr>
      <w:tr w:rsidR="00B56B10" w:rsidRPr="00B56B10" w:rsidTr="00E32D15">
        <w:tc>
          <w:tcPr>
            <w:tcW w:w="449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rPr>
                <w:rFonts w:ascii="Times New Roman" w:hAnsi="Times New Roman"/>
                <w:b/>
                <w:bCs/>
                <w:sz w:val="20"/>
                <w:szCs w:val="20"/>
              </w:rPr>
            </w:pPr>
            <w:r w:rsidRPr="00B56B10">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7308.00</w:t>
            </w:r>
          </w:p>
        </w:tc>
        <w:tc>
          <w:tcPr>
            <w:tcW w:w="1652"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Х</w:t>
            </w:r>
          </w:p>
        </w:tc>
      </w:tr>
    </w:tbl>
    <w:p w:rsidR="00B56B10" w:rsidRPr="00B56B10" w:rsidRDefault="00B56B10" w:rsidP="00B56B10">
      <w:pPr>
        <w:spacing w:after="0" w:line="240" w:lineRule="auto"/>
        <w:rPr>
          <w:rFonts w:ascii="Times New Roman" w:hAnsi="Times New Roman"/>
          <w:sz w:val="24"/>
          <w:szCs w:val="24"/>
          <w:lang w:val="en-US"/>
        </w:rPr>
      </w:pPr>
    </w:p>
    <w:p w:rsidR="00B56B10" w:rsidRDefault="00B56B10">
      <w:pPr>
        <w:sectPr w:rsidR="00B56B10" w:rsidSect="00B56B10">
          <w:pgSz w:w="11906" w:h="16838"/>
          <w:pgMar w:top="363" w:right="567" w:bottom="363" w:left="1417" w:header="709" w:footer="709" w:gutter="0"/>
          <w:cols w:space="708"/>
          <w:docGrid w:linePitch="360"/>
        </w:sectPr>
      </w:pPr>
    </w:p>
    <w:p w:rsidR="00B56B10" w:rsidRPr="00B56B10" w:rsidRDefault="00B56B10" w:rsidP="00B56B10">
      <w:pPr>
        <w:spacing w:after="0" w:line="240" w:lineRule="auto"/>
        <w:ind w:left="284"/>
        <w:jc w:val="center"/>
        <w:rPr>
          <w:rFonts w:ascii="Times New Roman" w:hAnsi="Times New Roman"/>
          <w:b/>
          <w:sz w:val="24"/>
          <w:szCs w:val="24"/>
        </w:rPr>
      </w:pPr>
      <w:r w:rsidRPr="00B56B10">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B56B10" w:rsidRPr="00B56B10" w:rsidTr="00E32D15">
        <w:tc>
          <w:tcPr>
            <w:tcW w:w="634" w:type="dxa"/>
            <w:vMerge w:val="restart"/>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ind w:left="180" w:hanging="180"/>
              <w:jc w:val="center"/>
              <w:rPr>
                <w:rFonts w:ascii="Times New Roman" w:hAnsi="Times New Roman"/>
                <w:b/>
                <w:bCs/>
                <w:sz w:val="20"/>
                <w:szCs w:val="20"/>
              </w:rPr>
            </w:pPr>
            <w:r w:rsidRPr="00B56B10">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Обсяг реалізованої продукції</w:t>
            </w:r>
          </w:p>
        </w:tc>
      </w:tr>
      <w:tr w:rsidR="00B56B10" w:rsidRPr="00B56B10" w:rsidTr="00E32D15">
        <w:tc>
          <w:tcPr>
            <w:tcW w:w="634" w:type="dxa"/>
            <w:vMerge/>
            <w:tcBorders>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у відсотках до всієї реалізованої продукції</w:t>
            </w:r>
          </w:p>
        </w:tc>
      </w:tr>
      <w:tr w:rsidR="00B56B10" w:rsidRPr="00B56B10" w:rsidTr="00E32D15">
        <w:tc>
          <w:tcPr>
            <w:tcW w:w="6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B56B10" w:rsidRPr="00B56B10" w:rsidRDefault="00B56B10" w:rsidP="00B56B10">
            <w:pPr>
              <w:spacing w:after="0" w:line="240" w:lineRule="auto"/>
              <w:rPr>
                <w:rFonts w:ascii="Times New Roman" w:hAnsi="Times New Roman"/>
                <w:b/>
                <w:bCs/>
                <w:sz w:val="20"/>
                <w:szCs w:val="20"/>
              </w:rPr>
            </w:pPr>
            <w:r w:rsidRPr="00B56B10">
              <w:rPr>
                <w:rFonts w:ascii="Times New Roman" w:hAnsi="Times New Roman"/>
                <w:b/>
                <w:bCs/>
                <w:sz w:val="20"/>
                <w:szCs w:val="20"/>
                <w:lang w:val="en-US"/>
              </w:rPr>
              <w:t xml:space="preserve">                                        </w:t>
            </w:r>
            <w:r w:rsidRPr="00B56B10">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8</w:t>
            </w:r>
          </w:p>
        </w:tc>
      </w:tr>
      <w:tr w:rsidR="00B56B10" w:rsidRPr="00B56B10" w:rsidTr="00E32D15">
        <w:tc>
          <w:tcPr>
            <w:tcW w:w="6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Основи апаратури електричної для контролю та розподіл. ел-гії інші, на напругу не більше 1 кВ</w:t>
            </w:r>
          </w:p>
        </w:tc>
        <w:tc>
          <w:tcPr>
            <w:tcW w:w="173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2343 шт</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48881.40</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66.2</w:t>
            </w:r>
          </w:p>
        </w:tc>
        <w:tc>
          <w:tcPr>
            <w:tcW w:w="1777" w:type="dxa"/>
            <w:tcBorders>
              <w:top w:val="single" w:sz="6" w:space="0" w:color="000000"/>
              <w:left w:val="single" w:sz="6" w:space="0" w:color="000000"/>
              <w:bottom w:val="single" w:sz="6" w:space="0" w:color="000000"/>
              <w:right w:val="single" w:sz="6" w:space="0" w:color="000000"/>
            </w:tcBorders>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2343 шт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48881.40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66.2</w:t>
            </w:r>
          </w:p>
        </w:tc>
      </w:tr>
      <w:tr w:rsidR="00B56B10" w:rsidRPr="00B56B10" w:rsidTr="00E32D15">
        <w:tc>
          <w:tcPr>
            <w:tcW w:w="6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2</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Панелі числ.кер-ня,у які вмонт. машини для автом.обр-ня даних низьковольтні на напругу не більше 1кВ</w:t>
            </w:r>
          </w:p>
        </w:tc>
        <w:tc>
          <w:tcPr>
            <w:tcW w:w="173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5 шт</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6776.60</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0.1</w:t>
            </w:r>
          </w:p>
        </w:tc>
        <w:tc>
          <w:tcPr>
            <w:tcW w:w="1777" w:type="dxa"/>
            <w:tcBorders>
              <w:top w:val="single" w:sz="6" w:space="0" w:color="000000"/>
              <w:left w:val="single" w:sz="6" w:space="0" w:color="000000"/>
              <w:bottom w:val="single" w:sz="6" w:space="0" w:color="000000"/>
              <w:right w:val="single" w:sz="6" w:space="0" w:color="000000"/>
            </w:tcBorders>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5 шт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6776.60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0.1</w:t>
            </w:r>
          </w:p>
        </w:tc>
      </w:tr>
      <w:tr w:rsidR="00B56B10" w:rsidRPr="00B56B10" w:rsidTr="00E32D15">
        <w:tc>
          <w:tcPr>
            <w:tcW w:w="6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3</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Апаратура захисту кіл електр.низьков.інша на напругу не більше 1 кВ для сили струму не більше 1 кВт</w:t>
            </w:r>
          </w:p>
        </w:tc>
        <w:tc>
          <w:tcPr>
            <w:tcW w:w="1735"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656 шт</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5319.10</w:t>
            </w:r>
          </w:p>
        </w:tc>
        <w:tc>
          <w:tcPr>
            <w:tcW w:w="1736"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18.5</w:t>
            </w:r>
          </w:p>
        </w:tc>
        <w:tc>
          <w:tcPr>
            <w:tcW w:w="1777" w:type="dxa"/>
            <w:tcBorders>
              <w:top w:val="single" w:sz="6" w:space="0" w:color="000000"/>
              <w:left w:val="single" w:sz="6" w:space="0" w:color="000000"/>
              <w:bottom w:val="single" w:sz="6" w:space="0" w:color="000000"/>
              <w:right w:val="single" w:sz="6" w:space="0" w:color="000000"/>
            </w:tcBorders>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656 шт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5319.10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18.5</w:t>
            </w:r>
          </w:p>
        </w:tc>
      </w:tr>
    </w:tbl>
    <w:p w:rsidR="00B56B10" w:rsidRPr="00B56B10" w:rsidRDefault="00B56B10" w:rsidP="00B56B10">
      <w:pPr>
        <w:spacing w:after="0" w:line="240" w:lineRule="auto"/>
        <w:jc w:val="center"/>
        <w:rPr>
          <w:rFonts w:ascii="Times New Roman" w:hAnsi="Times New Roman"/>
          <w:sz w:val="24"/>
          <w:szCs w:val="24"/>
        </w:rPr>
      </w:pPr>
    </w:p>
    <w:p w:rsidR="00B56B10" w:rsidRDefault="00B56B10">
      <w:pPr>
        <w:sectPr w:rsidR="00B56B10" w:rsidSect="00B56B10">
          <w:pgSz w:w="16838" w:h="11906" w:orient="landscape"/>
          <w:pgMar w:top="567" w:right="363" w:bottom="567" w:left="363" w:header="709" w:footer="709" w:gutter="0"/>
          <w:cols w:space="708"/>
          <w:docGrid w:linePitch="360"/>
        </w:sectPr>
      </w:pPr>
    </w:p>
    <w:p w:rsidR="00B56B10" w:rsidRPr="00B56B10" w:rsidRDefault="00B56B10" w:rsidP="00B56B10">
      <w:pPr>
        <w:spacing w:after="0" w:line="240" w:lineRule="auto"/>
        <w:jc w:val="center"/>
        <w:rPr>
          <w:rFonts w:ascii="Times New Roman" w:hAnsi="Times New Roman"/>
          <w:b/>
          <w:sz w:val="24"/>
          <w:szCs w:val="24"/>
        </w:rPr>
      </w:pPr>
      <w:r w:rsidRPr="00B56B10">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B56B10" w:rsidRPr="00B56B10" w:rsidTr="00E32D15">
        <w:tc>
          <w:tcPr>
            <w:tcW w:w="54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jc w:val="center"/>
              <w:rPr>
                <w:rFonts w:ascii="Times New Roman" w:hAnsi="Times New Roman"/>
                <w:b/>
                <w:bCs/>
                <w:sz w:val="20"/>
                <w:szCs w:val="20"/>
              </w:rPr>
            </w:pPr>
            <w:r w:rsidRPr="00B56B10">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Відсоток від загальної собівартості реалізованої продукції (у відсотках)</w:t>
            </w:r>
          </w:p>
        </w:tc>
      </w:tr>
      <w:tr w:rsidR="00B56B10" w:rsidRPr="00B56B10" w:rsidTr="00E32D15">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jc w:val="center"/>
              <w:rPr>
                <w:rFonts w:ascii="Times New Roman" w:hAnsi="Times New Roman"/>
                <w:b/>
                <w:bCs/>
                <w:sz w:val="20"/>
                <w:szCs w:val="20"/>
              </w:rPr>
            </w:pPr>
            <w:r w:rsidRPr="00B56B10">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B56B10" w:rsidRPr="00B56B10" w:rsidRDefault="00B56B10" w:rsidP="00B56B10">
            <w:pPr>
              <w:spacing w:after="0" w:line="240" w:lineRule="auto"/>
              <w:rPr>
                <w:rFonts w:ascii="Times New Roman" w:hAnsi="Times New Roman"/>
                <w:b/>
                <w:bCs/>
                <w:sz w:val="20"/>
                <w:szCs w:val="20"/>
              </w:rPr>
            </w:pPr>
            <w:r w:rsidRPr="00B56B10">
              <w:rPr>
                <w:rFonts w:ascii="Times New Roman" w:hAnsi="Times New Roman"/>
                <w:b/>
                <w:bCs/>
                <w:sz w:val="20"/>
                <w:szCs w:val="20"/>
                <w:lang w:val="en-US"/>
              </w:rPr>
              <w:t xml:space="preserve">                                                                       </w:t>
            </w:r>
            <w:r w:rsidRPr="00B56B10">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3</w:t>
            </w:r>
          </w:p>
        </w:tc>
      </w:tr>
      <w:tr w:rsidR="00B56B10" w:rsidRPr="00B56B10" w:rsidTr="00E32D15">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jc w:val="center"/>
              <w:rPr>
                <w:rFonts w:ascii="Times New Roman" w:hAnsi="Times New Roman"/>
                <w:bCs/>
                <w:sz w:val="20"/>
                <w:szCs w:val="20"/>
              </w:rPr>
            </w:pPr>
            <w:r w:rsidRPr="00B56B10">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Матеріальні затрати</w:t>
            </w:r>
          </w:p>
        </w:tc>
        <w:tc>
          <w:tcPr>
            <w:tcW w:w="224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63.40</w:t>
            </w:r>
          </w:p>
        </w:tc>
      </w:tr>
      <w:tr w:rsidR="00B56B10" w:rsidRPr="00B56B10" w:rsidTr="00E32D15">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jc w:val="center"/>
              <w:rPr>
                <w:rFonts w:ascii="Times New Roman" w:hAnsi="Times New Roman"/>
                <w:bCs/>
                <w:sz w:val="20"/>
                <w:szCs w:val="20"/>
              </w:rPr>
            </w:pPr>
            <w:r w:rsidRPr="00B56B10">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Витрати на оплату праці</w:t>
            </w:r>
          </w:p>
        </w:tc>
        <w:tc>
          <w:tcPr>
            <w:tcW w:w="224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26.40</w:t>
            </w:r>
          </w:p>
        </w:tc>
      </w:tr>
      <w:tr w:rsidR="00B56B10" w:rsidRPr="00B56B10" w:rsidTr="00E32D15">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80" w:hanging="180"/>
              <w:jc w:val="center"/>
              <w:rPr>
                <w:rFonts w:ascii="Times New Roman" w:hAnsi="Times New Roman"/>
                <w:bCs/>
                <w:sz w:val="20"/>
                <w:szCs w:val="20"/>
              </w:rPr>
            </w:pPr>
            <w:r w:rsidRPr="00B56B10">
              <w:rPr>
                <w:rFonts w:ascii="Times New Roman" w:hAnsi="Times New Roman"/>
                <w:bCs/>
                <w:sz w:val="20"/>
                <w:szCs w:val="20"/>
              </w:rPr>
              <w:t>3</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Відрахування на соціальні заходи</w:t>
            </w:r>
          </w:p>
        </w:tc>
        <w:tc>
          <w:tcPr>
            <w:tcW w:w="224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 xml:space="preserve">  5.50</w:t>
            </w:r>
          </w:p>
        </w:tc>
      </w:tr>
    </w:tbl>
    <w:p w:rsidR="00B56B10" w:rsidRPr="00B56B10" w:rsidRDefault="00B56B10" w:rsidP="00B56B10">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B56B10" w:rsidRPr="00B56B10" w:rsidTr="00E32D15">
        <w:tc>
          <w:tcPr>
            <w:tcW w:w="9720" w:type="dxa"/>
            <w:tcMar>
              <w:top w:w="60" w:type="dxa"/>
              <w:left w:w="60" w:type="dxa"/>
              <w:bottom w:w="60" w:type="dxa"/>
              <w:right w:w="60" w:type="dxa"/>
            </w:tcMar>
            <w:vAlign w:val="center"/>
          </w:tcPr>
          <w:p w:rsidR="00B56B10" w:rsidRPr="00B56B10" w:rsidRDefault="00B56B10" w:rsidP="00B56B10">
            <w:pPr>
              <w:spacing w:after="0" w:line="240" w:lineRule="auto"/>
              <w:ind w:left="-210"/>
              <w:jc w:val="center"/>
              <w:rPr>
                <w:rFonts w:ascii="Times New Roman" w:hAnsi="Times New Roman"/>
                <w:b/>
                <w:bCs/>
                <w:sz w:val="24"/>
                <w:szCs w:val="24"/>
              </w:rPr>
            </w:pPr>
            <w:r w:rsidRPr="00B56B10">
              <w:rPr>
                <w:rFonts w:ascii="Times New Roman" w:hAnsi="Times New Roman"/>
                <w:b/>
                <w:color w:val="000000"/>
                <w:sz w:val="24"/>
                <w:szCs w:val="24"/>
              </w:rPr>
              <w:t>Інформація про осіб, послугами яких користується емітент</w:t>
            </w:r>
          </w:p>
        </w:tc>
      </w:tr>
    </w:tbl>
    <w:p w:rsidR="00B56B10" w:rsidRPr="00B56B10" w:rsidRDefault="00B56B10" w:rsidP="00B56B10">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32"/>
        <w:gridCol w:w="6580"/>
      </w:tblGrid>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 xml:space="preserve">Повне найменування або ім'я </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Публічне акціонерне товариство "Національний депозитарій України"</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РНОКПП</w:t>
            </w:r>
          </w:p>
        </w:tc>
        <w:tc>
          <w:tcPr>
            <w:tcW w:w="6803" w:type="dxa"/>
            <w:shd w:val="clear" w:color="auto" w:fill="auto"/>
            <w:vAlign w:val="center"/>
          </w:tcPr>
          <w:p w:rsidR="00B56B10" w:rsidRPr="00B56B10" w:rsidRDefault="00B56B10" w:rsidP="00B56B10">
            <w:pPr>
              <w:rPr>
                <w:rFonts w:ascii="Times New Roman" w:hAnsi="Times New Roman"/>
                <w:szCs w:val="24"/>
              </w:rPr>
            </w:pP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УНЗР</w:t>
            </w:r>
          </w:p>
        </w:tc>
        <w:tc>
          <w:tcPr>
            <w:tcW w:w="6803" w:type="dxa"/>
            <w:shd w:val="clear" w:color="auto" w:fill="auto"/>
            <w:vAlign w:val="center"/>
          </w:tcPr>
          <w:p w:rsidR="00B56B10" w:rsidRPr="00B56B10" w:rsidRDefault="00B56B10" w:rsidP="00B56B10">
            <w:pPr>
              <w:rPr>
                <w:rFonts w:ascii="Times New Roman" w:hAnsi="Times New Roman"/>
                <w:szCs w:val="24"/>
              </w:rPr>
            </w:pP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Організаційно-правова форма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Публiчне акцiонерне товариство</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Ідентифікаційний код юридичної особи</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30370711</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Місцезнаходження</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04107 УКРАЇНА  д/н м.Київ вул.Якубенківська, 7-г</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Рішення № 2092</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НКЦПФР</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Дата видачі ліцензії або іншого документа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01.10.2013</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Міжміський код та телефон</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(044) 363-04-00</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63.11   ОБРОБЛЕННЯ ДАНИХ, РОЗМІЩЕННЯ ІНФОРМАЦІЇ НА ВЕБ-ВУЗЛАХ І ПОВ'ЯЗАНА З НИМИ ДІЯЛЬНІСТЬ</w:t>
            </w:r>
          </w:p>
          <w:p w:rsidR="00B56B10" w:rsidRPr="00B56B10" w:rsidRDefault="00B56B10" w:rsidP="00B56B10">
            <w:pPr>
              <w:rPr>
                <w:rFonts w:ascii="Times New Roman" w:hAnsi="Times New Roman"/>
                <w:szCs w:val="24"/>
              </w:rPr>
            </w:pPr>
            <w:r w:rsidRPr="00B56B10">
              <w:rPr>
                <w:rFonts w:ascii="Times New Roman" w:hAnsi="Times New Roman"/>
                <w:szCs w:val="24"/>
              </w:rPr>
              <w:t>18.20   ТИРАЖУВАННЯ ЗВУКО-, ВІДЕОЗАПИСІВ І ПРОГРАМНОГО ЗАБЕЗПЕЧЕННЯ</w:t>
            </w:r>
          </w:p>
          <w:p w:rsidR="00B56B10" w:rsidRPr="00B56B10" w:rsidRDefault="00B56B10" w:rsidP="00B56B10">
            <w:pPr>
              <w:rPr>
                <w:rFonts w:ascii="Times New Roman" w:hAnsi="Times New Roman"/>
                <w:szCs w:val="24"/>
              </w:rPr>
            </w:pPr>
            <w:r w:rsidRPr="00B56B10">
              <w:rPr>
                <w:rFonts w:ascii="Times New Roman" w:hAnsi="Times New Roman"/>
                <w:szCs w:val="24"/>
              </w:rPr>
              <w:t>62.01   КОМП'ЮТЕРНЕ ПРОГРАМУВАННЯ</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Вид послуг, які надає особа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Депозитарна діяльність центрального депозитарію</w:t>
            </w:r>
          </w:p>
        </w:tc>
      </w:tr>
    </w:tbl>
    <w:p w:rsidR="00B56B10" w:rsidRPr="00B56B10" w:rsidRDefault="00B56B10" w:rsidP="00B56B10">
      <w:pPr>
        <w:spacing w:after="0" w:line="240" w:lineRule="auto"/>
        <w:rPr>
          <w:rFonts w:ascii="Times New Roman" w:hAnsi="Times New Roman"/>
          <w:sz w:val="20"/>
          <w:szCs w:val="24"/>
        </w:rPr>
      </w:pPr>
    </w:p>
    <w:p w:rsidR="00B56B10" w:rsidRPr="00B56B10" w:rsidRDefault="00B56B10" w:rsidP="00B56B10">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 xml:space="preserve">Повне найменування або ім'я </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Державна установа "Агентство з розвитку інфраструктури фондового ринку України"</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РНОКПП</w:t>
            </w:r>
          </w:p>
        </w:tc>
        <w:tc>
          <w:tcPr>
            <w:tcW w:w="6803" w:type="dxa"/>
            <w:shd w:val="clear" w:color="auto" w:fill="auto"/>
            <w:vAlign w:val="center"/>
          </w:tcPr>
          <w:p w:rsidR="00B56B10" w:rsidRPr="00B56B10" w:rsidRDefault="00B56B10" w:rsidP="00B56B10">
            <w:pPr>
              <w:rPr>
                <w:rFonts w:ascii="Times New Roman" w:hAnsi="Times New Roman"/>
                <w:szCs w:val="24"/>
              </w:rPr>
            </w:pP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УНЗР</w:t>
            </w:r>
          </w:p>
        </w:tc>
        <w:tc>
          <w:tcPr>
            <w:tcW w:w="6803" w:type="dxa"/>
            <w:shd w:val="clear" w:color="auto" w:fill="auto"/>
            <w:vAlign w:val="center"/>
          </w:tcPr>
          <w:p w:rsidR="00B56B10" w:rsidRPr="00B56B10" w:rsidRDefault="00B56B10" w:rsidP="00B56B10">
            <w:pPr>
              <w:rPr>
                <w:rFonts w:ascii="Times New Roman" w:hAnsi="Times New Roman"/>
                <w:szCs w:val="24"/>
              </w:rPr>
            </w:pP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Організаційно-правова форма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Державна органiзацiя (установа, заклад)</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Ідентифікаційний код юридичної особи</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21676262</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Місцезнаходження</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03150 УКРАЇНА  д/н м.Київ вул.Антоновича, 51, оф. 1206</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DR/00002/ARM</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НКЦПФР</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Дата видачі ліцензії або іншого документа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18.02.2019</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Міжміський код та телефон</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(044) 498-38-15/16</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lastRenderedPageBreak/>
              <w:t>Основні види діяльності із зазначенням їх найменування та коду за КВЕД</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63.11   ОБРОБЛЕННЯ ДАНИХ, РОЗМІЩЕННЯ ІНФОРМАЦІЇ НА ВЕБ-ВУЗЛАХ І ПОВ'ЯЗАНА З НИМИ ДІЯЛЬНІСТЬ</w:t>
            </w:r>
          </w:p>
          <w:p w:rsidR="00B56B10" w:rsidRPr="00B56B10" w:rsidRDefault="00B56B10" w:rsidP="00B56B10">
            <w:pPr>
              <w:rPr>
                <w:rFonts w:ascii="Times New Roman" w:hAnsi="Times New Roman"/>
                <w:szCs w:val="24"/>
              </w:rPr>
            </w:pPr>
            <w:r w:rsidRPr="00B56B10">
              <w:rPr>
                <w:rFonts w:ascii="Times New Roman" w:hAnsi="Times New Roman"/>
                <w:szCs w:val="24"/>
              </w:rPr>
              <w:t>84.13   РЕГУЛЮВАННЯ ТА СПРИЯННЯ ЕФЕКТИВНОМУ ВЕДЕННЮ ЕКОНОМІЧНОЇ ДІЯЛЬНОСТІ</w:t>
            </w:r>
          </w:p>
          <w:p w:rsidR="00B56B10" w:rsidRPr="00B56B10" w:rsidRDefault="00B56B10" w:rsidP="00B56B10">
            <w:pPr>
              <w:rPr>
                <w:rFonts w:ascii="Times New Roman" w:hAnsi="Times New Roman"/>
                <w:szCs w:val="24"/>
              </w:rPr>
            </w:pPr>
            <w:r w:rsidRPr="00B56B10">
              <w:rPr>
                <w:rFonts w:ascii="Times New Roman" w:hAnsi="Times New Roman"/>
                <w:szCs w:val="24"/>
              </w:rPr>
              <w:t>62.02   КОНСУЛЬТУВАННЯ З ПИТАНЬ ІНФОРМАТИЗАЦІЇ</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Вид послуг, які надає особа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Діяльність з подання звітності та/або адміністративних даних до НКЦПФР</w:t>
            </w:r>
          </w:p>
        </w:tc>
      </w:tr>
    </w:tbl>
    <w:p w:rsidR="00B56B10" w:rsidRPr="00B56B10" w:rsidRDefault="00B56B10" w:rsidP="00B56B10">
      <w:pPr>
        <w:spacing w:after="0" w:line="240" w:lineRule="auto"/>
        <w:rPr>
          <w:rFonts w:ascii="Times New Roman" w:hAnsi="Times New Roman"/>
          <w:sz w:val="20"/>
          <w:szCs w:val="24"/>
        </w:rPr>
      </w:pPr>
    </w:p>
    <w:p w:rsidR="00B56B10" w:rsidRPr="00B56B10" w:rsidRDefault="00B56B10" w:rsidP="00B56B10">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0"/>
        <w:gridCol w:w="6582"/>
      </w:tblGrid>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 xml:space="preserve">Повне найменування або ім'я </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ПРИВАТНЕ АКЦІОНЕРНЕ ТОВАРИСТВО "СТРАХОВА КОМПАНІЯ "АРКС"</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РНОКПП</w:t>
            </w:r>
          </w:p>
        </w:tc>
        <w:tc>
          <w:tcPr>
            <w:tcW w:w="6803" w:type="dxa"/>
            <w:shd w:val="clear" w:color="auto" w:fill="auto"/>
            <w:vAlign w:val="center"/>
          </w:tcPr>
          <w:p w:rsidR="00B56B10" w:rsidRPr="00B56B10" w:rsidRDefault="00B56B10" w:rsidP="00B56B10">
            <w:pPr>
              <w:rPr>
                <w:rFonts w:ascii="Times New Roman" w:hAnsi="Times New Roman"/>
                <w:szCs w:val="24"/>
              </w:rPr>
            </w:pP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УНЗР</w:t>
            </w:r>
          </w:p>
        </w:tc>
        <w:tc>
          <w:tcPr>
            <w:tcW w:w="6803" w:type="dxa"/>
            <w:shd w:val="clear" w:color="auto" w:fill="auto"/>
            <w:vAlign w:val="center"/>
          </w:tcPr>
          <w:p w:rsidR="00B56B10" w:rsidRPr="00B56B10" w:rsidRDefault="00B56B10" w:rsidP="00B56B10">
            <w:pPr>
              <w:rPr>
                <w:rFonts w:ascii="Times New Roman" w:hAnsi="Times New Roman"/>
                <w:szCs w:val="24"/>
              </w:rPr>
            </w:pP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Організаційно-правова форма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Приватне акцiонерне товариство</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Ідентифікаційний код юридичної особи</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20474912</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Місцезнаходження</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04070 УКРАЇНА  д/н м. Київ вул. ІЛЛІНСЬКА, буд. 8</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27-0024/31759</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Національний банк України</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Дата видачі ліцензії або іншого документа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24.04.2024</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Міжміський код та телефон</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044499-2-499</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65.20   ПЕРЕСТРАХУВАННЯ</w:t>
            </w:r>
          </w:p>
          <w:p w:rsidR="00B56B10" w:rsidRPr="00B56B10" w:rsidRDefault="00B56B10" w:rsidP="00B56B10">
            <w:pPr>
              <w:rPr>
                <w:rFonts w:ascii="Times New Roman" w:hAnsi="Times New Roman"/>
                <w:szCs w:val="24"/>
              </w:rPr>
            </w:pPr>
            <w:r w:rsidRPr="00B56B10">
              <w:rPr>
                <w:rFonts w:ascii="Times New Roman" w:hAnsi="Times New Roman"/>
                <w:szCs w:val="24"/>
              </w:rPr>
              <w:t>66.21   ОЦІНЮВАННЯ РИЗИКІВ ТА ЗАВДАНОЇ ШКОДИ</w:t>
            </w:r>
          </w:p>
          <w:p w:rsidR="00B56B10" w:rsidRPr="00B56B10" w:rsidRDefault="00B56B10" w:rsidP="00B56B10">
            <w:pPr>
              <w:rPr>
                <w:rFonts w:ascii="Times New Roman" w:hAnsi="Times New Roman"/>
                <w:szCs w:val="24"/>
              </w:rPr>
            </w:pPr>
            <w:r w:rsidRPr="00B56B10">
              <w:rPr>
                <w:rFonts w:ascii="Times New Roman" w:hAnsi="Times New Roman"/>
                <w:szCs w:val="24"/>
              </w:rPr>
              <w:t>66.22   ДІЯЛЬНІСТЬ СТРАХОВИХ АГЕНТІВ І БРОКЕРІВ</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Вид послуг, які надає особа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Особа надає страхові послуги</w:t>
            </w:r>
          </w:p>
        </w:tc>
      </w:tr>
    </w:tbl>
    <w:p w:rsidR="00B56B10" w:rsidRPr="00B56B10" w:rsidRDefault="00B56B10" w:rsidP="00B56B10">
      <w:pPr>
        <w:spacing w:after="0" w:line="240" w:lineRule="auto"/>
        <w:rPr>
          <w:rFonts w:ascii="Times New Roman" w:hAnsi="Times New Roman"/>
          <w:sz w:val="20"/>
          <w:szCs w:val="24"/>
        </w:rPr>
      </w:pPr>
    </w:p>
    <w:p w:rsidR="00B56B10" w:rsidRPr="00B56B10" w:rsidRDefault="00B56B10" w:rsidP="00B56B10">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 xml:space="preserve">Повне найменування або ім'я </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Державна установа "Агентство з розвитку інфраструктури фондового ринку України"</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РНОКПП</w:t>
            </w:r>
          </w:p>
        </w:tc>
        <w:tc>
          <w:tcPr>
            <w:tcW w:w="6803" w:type="dxa"/>
            <w:shd w:val="clear" w:color="auto" w:fill="auto"/>
            <w:vAlign w:val="center"/>
          </w:tcPr>
          <w:p w:rsidR="00B56B10" w:rsidRPr="00B56B10" w:rsidRDefault="00B56B10" w:rsidP="00B56B10">
            <w:pPr>
              <w:rPr>
                <w:rFonts w:ascii="Times New Roman" w:hAnsi="Times New Roman"/>
                <w:szCs w:val="24"/>
              </w:rPr>
            </w:pP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УНЗР</w:t>
            </w:r>
          </w:p>
        </w:tc>
        <w:tc>
          <w:tcPr>
            <w:tcW w:w="6803" w:type="dxa"/>
            <w:shd w:val="clear" w:color="auto" w:fill="auto"/>
            <w:vAlign w:val="center"/>
          </w:tcPr>
          <w:p w:rsidR="00B56B10" w:rsidRPr="00B56B10" w:rsidRDefault="00B56B10" w:rsidP="00B56B10">
            <w:pPr>
              <w:rPr>
                <w:rFonts w:ascii="Times New Roman" w:hAnsi="Times New Roman"/>
                <w:szCs w:val="24"/>
              </w:rPr>
            </w:pP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Організаційно-правова форма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Державна органiзацiя (установа, заклад)</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Ідентифікаційний код юридичної особи</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21676262</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Місцезнаходження</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03150 УКРАЇНА  д/н м.Київ вул.Антоновича, 51, оф. 1206</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DR/00001/APA</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НКЦПФР</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Дата видачі ліцензії або іншого документа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18.02.2019</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Міжміський код та телефон</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(044) 498-38-15/16</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63.11   ОБРОБЛЕННЯ ДАНИХ, РОЗМІЩЕННЯ ІНФОРМАЦІЇ НА ВЕБ-ВУЗЛАХ І ПОВ'ЯЗАНА З НИМИ ДІЯЛЬНІСТЬ</w:t>
            </w:r>
          </w:p>
          <w:p w:rsidR="00B56B10" w:rsidRPr="00B56B10" w:rsidRDefault="00B56B10" w:rsidP="00B56B10">
            <w:pPr>
              <w:rPr>
                <w:rFonts w:ascii="Times New Roman" w:hAnsi="Times New Roman"/>
                <w:szCs w:val="24"/>
              </w:rPr>
            </w:pPr>
            <w:r w:rsidRPr="00B56B10">
              <w:rPr>
                <w:rFonts w:ascii="Times New Roman" w:hAnsi="Times New Roman"/>
                <w:szCs w:val="24"/>
              </w:rPr>
              <w:t>84.13   РЕГУЛЮВАННЯ ТА СПРИЯННЯ ЕФЕКТИВНОМУ ВЕДЕННЮ ЕКОНОМІЧНОЇ ДІЯЛЬНОСТІ</w:t>
            </w:r>
          </w:p>
          <w:p w:rsidR="00B56B10" w:rsidRPr="00B56B10" w:rsidRDefault="00B56B10" w:rsidP="00B56B10">
            <w:pPr>
              <w:rPr>
                <w:rFonts w:ascii="Times New Roman" w:hAnsi="Times New Roman"/>
                <w:szCs w:val="24"/>
              </w:rPr>
            </w:pPr>
            <w:r w:rsidRPr="00B56B10">
              <w:rPr>
                <w:rFonts w:ascii="Times New Roman" w:hAnsi="Times New Roman"/>
                <w:szCs w:val="24"/>
              </w:rPr>
              <w:t>62.02   КОНСУЛЬТУВАННЯ З ПИТАНЬ ІНФОРМАТИЗАЦІЇ</w:t>
            </w:r>
          </w:p>
        </w:tc>
      </w:tr>
      <w:tr w:rsidR="00B56B10" w:rsidRPr="00B56B10" w:rsidTr="00E32D15">
        <w:trPr>
          <w:trHeight w:val="360"/>
        </w:trPr>
        <w:tc>
          <w:tcPr>
            <w:tcW w:w="3401" w:type="dxa"/>
            <w:shd w:val="clear" w:color="auto" w:fill="auto"/>
            <w:vAlign w:val="center"/>
          </w:tcPr>
          <w:p w:rsidR="00B56B10" w:rsidRPr="00B56B10" w:rsidRDefault="00B56B10" w:rsidP="00B56B10">
            <w:pPr>
              <w:rPr>
                <w:rFonts w:ascii="Times New Roman" w:hAnsi="Times New Roman"/>
                <w:b/>
                <w:szCs w:val="24"/>
              </w:rPr>
            </w:pPr>
            <w:r w:rsidRPr="00B56B10">
              <w:rPr>
                <w:rFonts w:ascii="Times New Roman" w:hAnsi="Times New Roman"/>
                <w:b/>
                <w:szCs w:val="24"/>
              </w:rPr>
              <w:t>Вид послуг, які надає особа</w:t>
            </w:r>
          </w:p>
        </w:tc>
        <w:tc>
          <w:tcPr>
            <w:tcW w:w="6803" w:type="dxa"/>
            <w:shd w:val="clear" w:color="auto" w:fill="auto"/>
            <w:vAlign w:val="center"/>
          </w:tcPr>
          <w:p w:rsidR="00B56B10" w:rsidRPr="00B56B10" w:rsidRDefault="00B56B10" w:rsidP="00B56B10">
            <w:pPr>
              <w:rPr>
                <w:rFonts w:ascii="Times New Roman" w:hAnsi="Times New Roman"/>
                <w:szCs w:val="24"/>
              </w:rPr>
            </w:pPr>
            <w:r w:rsidRPr="00B56B10">
              <w:rPr>
                <w:rFonts w:ascii="Times New Roman" w:hAnsi="Times New Roman"/>
                <w:szCs w:val="24"/>
              </w:rPr>
              <w:t>Діяльність з оприлюднення регульованої інформації від імені учасників фондового ринку</w:t>
            </w:r>
          </w:p>
        </w:tc>
      </w:tr>
    </w:tbl>
    <w:p w:rsidR="00B56B10" w:rsidRPr="00B56B10" w:rsidRDefault="00B56B10" w:rsidP="00B56B10">
      <w:pPr>
        <w:spacing w:after="0" w:line="240" w:lineRule="auto"/>
        <w:rPr>
          <w:rFonts w:ascii="Times New Roman" w:hAnsi="Times New Roman"/>
          <w:sz w:val="20"/>
          <w:szCs w:val="24"/>
        </w:rPr>
      </w:pPr>
    </w:p>
    <w:p w:rsidR="00B56B10" w:rsidRPr="00B56B10" w:rsidRDefault="00B56B10" w:rsidP="00B56B10">
      <w:pPr>
        <w:spacing w:after="0" w:line="240" w:lineRule="auto"/>
        <w:rPr>
          <w:rFonts w:ascii="Times New Roman" w:hAnsi="Times New Roman"/>
          <w:sz w:val="20"/>
          <w:szCs w:val="24"/>
        </w:rPr>
      </w:pPr>
    </w:p>
    <w:p w:rsidR="00B56B10" w:rsidRPr="00B56B10" w:rsidRDefault="00B56B10" w:rsidP="00B56B10">
      <w:pPr>
        <w:spacing w:after="0" w:line="240" w:lineRule="auto"/>
        <w:rPr>
          <w:rFonts w:ascii="Times New Roman" w:hAnsi="Times New Roman"/>
          <w:sz w:val="20"/>
          <w:szCs w:val="24"/>
        </w:rPr>
      </w:pPr>
    </w:p>
    <w:p w:rsidR="00B56B10" w:rsidRDefault="00B56B10">
      <w:pPr>
        <w:sectPr w:rsidR="00B56B10" w:rsidSect="00B56B10">
          <w:pgSz w:w="11906" w:h="16838"/>
          <w:pgMar w:top="363" w:right="567" w:bottom="363" w:left="1417" w:header="709" w:footer="709" w:gutter="0"/>
          <w:cols w:space="708"/>
          <w:docGrid w:linePitch="360"/>
        </w:sectPr>
      </w:pPr>
    </w:p>
    <w:p w:rsidR="00B56B10" w:rsidRPr="00B56B10" w:rsidRDefault="00B56B10" w:rsidP="00B56B10">
      <w:pPr>
        <w:spacing w:after="60" w:line="240" w:lineRule="auto"/>
        <w:jc w:val="center"/>
        <w:outlineLvl w:val="0"/>
        <w:rPr>
          <w:rFonts w:ascii="Times New Roman" w:hAnsi="Times New Roman"/>
          <w:b/>
          <w:bCs/>
          <w:kern w:val="28"/>
          <w:sz w:val="28"/>
          <w:szCs w:val="28"/>
        </w:rPr>
      </w:pPr>
      <w:bookmarkStart w:id="7" w:name="_Toc227654846"/>
      <w:r w:rsidRPr="00B56B10">
        <w:rPr>
          <w:rFonts w:ascii="Times New Roman" w:hAnsi="Times New Roman"/>
          <w:b/>
          <w:bCs/>
          <w:kern w:val="28"/>
          <w:sz w:val="28"/>
          <w:szCs w:val="28"/>
        </w:rPr>
        <w:lastRenderedPageBreak/>
        <w:t>II. Інформація щодо капіталу та цінних паперів</w:t>
      </w:r>
      <w:bookmarkEnd w:id="7"/>
    </w:p>
    <w:p w:rsidR="00B56B10" w:rsidRPr="00B56B10" w:rsidRDefault="00B56B10" w:rsidP="00B56B10">
      <w:pPr>
        <w:spacing w:before="240" w:after="60" w:line="240" w:lineRule="auto"/>
        <w:jc w:val="center"/>
        <w:outlineLvl w:val="0"/>
        <w:rPr>
          <w:rFonts w:ascii="Times New Roman" w:hAnsi="Times New Roman"/>
          <w:b/>
          <w:bCs/>
          <w:vanish/>
          <w:color w:val="000000"/>
          <w:kern w:val="28"/>
          <w:sz w:val="24"/>
          <w:szCs w:val="24"/>
        </w:rPr>
      </w:pPr>
      <w:bookmarkStart w:id="8" w:name="_Toc227654847"/>
      <w:r w:rsidRPr="00B56B10">
        <w:rPr>
          <w:rFonts w:ascii="Times New Roman" w:hAnsi="Times New Roman"/>
          <w:b/>
          <w:bCs/>
          <w:kern w:val="28"/>
          <w:sz w:val="24"/>
          <w:szCs w:val="24"/>
        </w:rPr>
        <w:t>1. Структура капіталу</w:t>
      </w:r>
      <w:bookmarkEnd w:id="8"/>
    </w:p>
    <w:p w:rsidR="00B56B10" w:rsidRPr="00B56B10" w:rsidRDefault="00B56B10" w:rsidP="00B56B10">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B56B10" w:rsidRPr="00B56B10" w:rsidTr="00E32D15">
        <w:tc>
          <w:tcPr>
            <w:tcW w:w="46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w:t>
            </w:r>
          </w:p>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ind w:left="-142" w:firstLine="142"/>
              <w:jc w:val="center"/>
              <w:rPr>
                <w:rFonts w:ascii="Times New Roman" w:hAnsi="Times New Roman"/>
                <w:b/>
                <w:sz w:val="20"/>
                <w:szCs w:val="20"/>
              </w:rPr>
            </w:pPr>
            <w:r w:rsidRPr="00B56B10">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ind w:left="-142" w:firstLine="142"/>
              <w:jc w:val="center"/>
              <w:rPr>
                <w:rFonts w:ascii="Times New Roman" w:hAnsi="Times New Roman"/>
                <w:b/>
                <w:bCs/>
                <w:sz w:val="20"/>
                <w:szCs w:val="20"/>
              </w:rPr>
            </w:pPr>
            <w:r w:rsidRPr="00B56B10">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Облік часток особи в обліковій системі часток</w:t>
            </w:r>
          </w:p>
        </w:tc>
      </w:tr>
      <w:tr w:rsidR="00B56B10" w:rsidRPr="00B56B10" w:rsidTr="00E32D15">
        <w:tc>
          <w:tcPr>
            <w:tcW w:w="46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sz w:val="20"/>
                <w:szCs w:val="20"/>
                <w:lang w:val="en-US"/>
              </w:rPr>
            </w:pPr>
            <w:r w:rsidRPr="00B56B10">
              <w:rPr>
                <w:rFonts w:ascii="Times New Roman" w:hAnsi="Times New Roman"/>
                <w:b/>
                <w:sz w:val="20"/>
                <w:szCs w:val="20"/>
                <w:lang w:val="en-US"/>
              </w:rPr>
              <w:t>8</w:t>
            </w:r>
          </w:p>
        </w:tc>
      </w:tr>
      <w:tr w:rsidR="00B56B10" w:rsidRPr="00B56B10" w:rsidTr="00E32D15">
        <w:tc>
          <w:tcPr>
            <w:tcW w:w="460"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Акції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15/05/1/11</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1500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1</w:t>
            </w:r>
          </w:p>
        </w:tc>
        <w:tc>
          <w:tcPr>
            <w:tcW w:w="3133"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Права та обов'язки акціонерів Товариства визначаються Законом України "Про акціонерні товариства" та статутом Товариства, а саме:</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 xml:space="preserve">Кожною простою акцією Товариства її власнику - акціонеру надається однакова сукупність прав включаючи права на: </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 участь в управлінні Товариством у порядку, визначеному Статутом, крім випадків, встановлених законом.</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 участь у розподілі прибутку Товариства і одержувати його частину (дивіденди).</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 отримання інформації про діяльність Товариства в обсязі і в порядку, визначених законодавством України і Статутом.</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 здійснити відчуження цінних паперів Товариства у порядку, встановленому законом.</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 отримання у разі ліквідації Товариства частини його майна або вартості частини майна Товариства.</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 інші права, передбачені законодавством або Статутом.</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 xml:space="preserve">Переважне право акціонерів у разі додаткової емісії акцій.Переважним </w:t>
            </w:r>
            <w:r w:rsidRPr="00B56B10">
              <w:rPr>
                <w:rFonts w:ascii="Times New Roman" w:hAnsi="Times New Roman"/>
                <w:sz w:val="20"/>
                <w:szCs w:val="20"/>
                <w:lang w:val="en-US"/>
              </w:rPr>
              <w:lastRenderedPageBreak/>
              <w:t>правом акціонерів є право акціонера - власника простих акцій придбавати розміщувані Товариством прості акції та інші цінні папери, які можуть бути конвертовані в акції, пропорційно до частки належних йому простих акцій у загальній кількості простих акцій. Переважне право обов'язково надається акціонеру - власнику простих акцій у процесі емісії Товариством простих акцій (крім випадку прийняття Загальними зборами рішення про невикористання такого права) у порядку, встановленому законодавством. Порядок реалізації акціонером свого переважного права придбавати розміщувані Товариством прості акції визначається законодавством України.</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Обов'язки акціонерів Товариства встановлюються виключно законом.</w:t>
            </w:r>
          </w:p>
        </w:tc>
        <w:tc>
          <w:tcPr>
            <w:tcW w:w="2537"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lastRenderedPageBreak/>
              <w:t>Публічної пропозиції та/або допуску до торгів на фондовій біржі в частині включення до біржового реєстру не відбувалось</w:t>
            </w:r>
          </w:p>
        </w:tc>
        <w:tc>
          <w:tcPr>
            <w:tcW w:w="2268"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Особа не є товариством з обмеженою або додатковою відповідальністю, тому дана інформація відсутня</w:t>
            </w:r>
          </w:p>
        </w:tc>
      </w:tr>
    </w:tbl>
    <w:p w:rsidR="00B56B10" w:rsidRPr="00B56B10" w:rsidRDefault="00B56B10" w:rsidP="00B56B10">
      <w:pPr>
        <w:spacing w:after="0" w:line="240" w:lineRule="auto"/>
        <w:rPr>
          <w:rFonts w:ascii="Times New Roman" w:hAnsi="Times New Roman"/>
          <w:sz w:val="24"/>
          <w:szCs w:val="24"/>
        </w:rPr>
      </w:pPr>
    </w:p>
    <w:p w:rsidR="00B56B10" w:rsidRPr="00B56B10" w:rsidRDefault="00B56B10" w:rsidP="00B56B10">
      <w:pPr>
        <w:spacing w:after="0" w:line="240" w:lineRule="auto"/>
        <w:jc w:val="center"/>
        <w:outlineLvl w:val="0"/>
        <w:rPr>
          <w:rFonts w:ascii="Times New Roman" w:hAnsi="Times New Roman"/>
          <w:b/>
          <w:bCs/>
          <w:kern w:val="28"/>
          <w:sz w:val="26"/>
          <w:szCs w:val="26"/>
        </w:rPr>
      </w:pPr>
      <w:bookmarkStart w:id="9" w:name="_Toc227654848"/>
      <w:r w:rsidRPr="00B56B10">
        <w:rPr>
          <w:rFonts w:ascii="Times New Roman" w:hAnsi="Times New Roman"/>
          <w:b/>
          <w:bCs/>
          <w:kern w:val="28"/>
          <w:sz w:val="26"/>
          <w:szCs w:val="26"/>
        </w:rPr>
        <w:t>3. Цінні папери</w:t>
      </w:r>
      <w:bookmarkEnd w:id="9"/>
    </w:p>
    <w:p w:rsidR="00B56B10" w:rsidRPr="00B56B10" w:rsidRDefault="00B56B10" w:rsidP="00B56B10">
      <w:pPr>
        <w:spacing w:after="0" w:line="240" w:lineRule="auto"/>
        <w:jc w:val="center"/>
        <w:rPr>
          <w:rFonts w:ascii="Times New Roman" w:hAnsi="Times New Roman"/>
          <w:b/>
          <w:sz w:val="24"/>
          <w:szCs w:val="24"/>
        </w:rPr>
      </w:pPr>
      <w:r w:rsidRPr="00B56B10">
        <w:rPr>
          <w:rFonts w:ascii="Times New Roman" w:hAnsi="Times New Roman"/>
          <w:b/>
          <w:sz w:val="24"/>
          <w:szCs w:val="24"/>
        </w:rPr>
        <w:t>Інформація про випуски акцій особи</w:t>
      </w:r>
    </w:p>
    <w:p w:rsidR="00B56B10" w:rsidRPr="00B56B10" w:rsidRDefault="00B56B10" w:rsidP="00B56B10">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B56B10" w:rsidRPr="00B56B10" w:rsidTr="00E32D15">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ind w:left="180" w:hanging="180"/>
              <w:jc w:val="center"/>
              <w:rPr>
                <w:rFonts w:ascii="Times New Roman" w:hAnsi="Times New Roman"/>
                <w:b/>
                <w:bCs/>
                <w:sz w:val="20"/>
                <w:szCs w:val="20"/>
              </w:rPr>
            </w:pPr>
            <w:r w:rsidRPr="00B56B10">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Частка у статутному капіталі (у відсотках)</w:t>
            </w:r>
          </w:p>
        </w:tc>
      </w:tr>
      <w:tr w:rsidR="00B56B10" w:rsidRPr="00B56B10" w:rsidTr="00E32D15">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10</w:t>
            </w:r>
          </w:p>
        </w:tc>
      </w:tr>
      <w:tr w:rsidR="00B56B10" w:rsidRPr="00B56B10" w:rsidTr="00E32D15">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28.01.2011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15/05/1/11</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НКЦПФР</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UA4000110688</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1500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1500.00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rPr>
            </w:pPr>
            <w:r w:rsidRPr="00B56B10">
              <w:rPr>
                <w:rFonts w:ascii="Times New Roman" w:hAnsi="Times New Roman"/>
                <w:bCs/>
                <w:sz w:val="20"/>
                <w:szCs w:val="20"/>
              </w:rPr>
              <w:t>100.00000000</w:t>
            </w:r>
          </w:p>
        </w:tc>
      </w:tr>
      <w:tr w:rsidR="00B56B10" w:rsidRPr="00B56B10" w:rsidTr="00E32D15">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56B10" w:rsidRPr="00B56B10" w:rsidRDefault="00B56B10" w:rsidP="00B56B10">
            <w:pPr>
              <w:spacing w:after="0" w:line="240" w:lineRule="auto"/>
              <w:rPr>
                <w:rFonts w:ascii="Times New Roman" w:hAnsi="Times New Roman"/>
                <w:b/>
                <w:bCs/>
                <w:sz w:val="20"/>
                <w:szCs w:val="20"/>
              </w:rPr>
            </w:pPr>
            <w:r w:rsidRPr="00B56B10">
              <w:rPr>
                <w:rFonts w:ascii="Times New Roman" w:hAnsi="Times New Roman"/>
                <w:bCs/>
                <w:sz w:val="20"/>
                <w:szCs w:val="20"/>
              </w:rPr>
              <w:t xml:space="preserve">Акції Товариства не торгуються на зовнішніх ринках. Акції Товариства не торгуються на організаційно оформлених внутрішніх ринках. Перехід права власності на акції на внутрішньому ринку відбувається згідно з законодавством України з урахуванням особливостей щодо переходу права власності на акції приватних </w:t>
            </w:r>
            <w:r w:rsidRPr="00B56B10">
              <w:rPr>
                <w:rFonts w:ascii="Times New Roman" w:hAnsi="Times New Roman"/>
                <w:bCs/>
                <w:sz w:val="20"/>
                <w:szCs w:val="20"/>
              </w:rPr>
              <w:lastRenderedPageBreak/>
              <w:t>акціонерних товариств. Фактів включення/виключення цінних паперів емітента до/з біржового реєстру фондової біржі не було. У звітному періоді додаткової емiсiї не здійснювали, рiшення щодо додаткової емiсiї акцiй не приймалося, розміщення цінних паперів не здійснювалося. Дострокового погашення не було.</w:t>
            </w:r>
          </w:p>
        </w:tc>
      </w:tr>
    </w:tbl>
    <w:p w:rsidR="00B56B10" w:rsidRPr="00B56B10" w:rsidRDefault="00B56B10" w:rsidP="00B56B10">
      <w:pPr>
        <w:spacing w:after="0" w:line="240" w:lineRule="auto"/>
        <w:rPr>
          <w:rFonts w:ascii="Times New Roman" w:hAnsi="Times New Roman"/>
          <w:sz w:val="24"/>
          <w:szCs w:val="24"/>
        </w:rPr>
      </w:pPr>
    </w:p>
    <w:p w:rsidR="00B56B10" w:rsidRPr="00B56B10" w:rsidRDefault="00B56B10" w:rsidP="00B56B10">
      <w:pPr>
        <w:spacing w:after="0" w:line="240" w:lineRule="auto"/>
        <w:rPr>
          <w:rFonts w:ascii="Times New Roman" w:hAnsi="Times New Roman"/>
          <w:b/>
          <w:bCs/>
          <w:sz w:val="24"/>
          <w:szCs w:val="24"/>
          <w:lang w:val="ru-RU" w:eastAsia="ru-RU"/>
        </w:rPr>
      </w:pPr>
      <w:r w:rsidRPr="00B56B10">
        <w:rPr>
          <w:rFonts w:ascii="Times New Roman" w:hAnsi="Times New Roman"/>
          <w:b/>
          <w:bCs/>
          <w:sz w:val="24"/>
          <w:szCs w:val="24"/>
          <w:lang w:val="ru-RU" w:eastAsia="ru-RU"/>
        </w:rPr>
        <w:t xml:space="preserve">          Інформація про наявність у власності працівників емітента акцій у розмірі понад 0,1 відсотка розміру статутного капіталу емітента</w:t>
      </w:r>
    </w:p>
    <w:p w:rsidR="00B56B10" w:rsidRPr="00B56B10" w:rsidRDefault="00B56B10" w:rsidP="00B56B10">
      <w:pPr>
        <w:spacing w:after="0" w:line="240" w:lineRule="auto"/>
        <w:rPr>
          <w:rFonts w:ascii="Times New Roman" w:hAnsi="Times New Roman"/>
          <w:b/>
          <w:vanish/>
          <w:sz w:val="8"/>
          <w:szCs w:val="8"/>
        </w:rPr>
      </w:pPr>
    </w:p>
    <w:tbl>
      <w:tblPr>
        <w:tblW w:w="15516" w:type="dxa"/>
        <w:tblInd w:w="420" w:type="dxa"/>
        <w:tblLayout w:type="fixed"/>
        <w:tblCellMar>
          <w:top w:w="15" w:type="dxa"/>
          <w:left w:w="15" w:type="dxa"/>
          <w:bottom w:w="15" w:type="dxa"/>
          <w:right w:w="15" w:type="dxa"/>
        </w:tblCellMar>
        <w:tblLook w:val="0000" w:firstRow="0" w:lastRow="0" w:firstColumn="0" w:lastColumn="0" w:noHBand="0" w:noVBand="0"/>
      </w:tblPr>
      <w:tblGrid>
        <w:gridCol w:w="5452"/>
        <w:gridCol w:w="1134"/>
        <w:gridCol w:w="1701"/>
        <w:gridCol w:w="1843"/>
        <w:gridCol w:w="1559"/>
        <w:gridCol w:w="1907"/>
        <w:gridCol w:w="1920"/>
      </w:tblGrid>
      <w:tr w:rsidR="00B56B10" w:rsidRPr="00B56B10" w:rsidTr="00E32D15">
        <w:tc>
          <w:tcPr>
            <w:tcW w:w="5452"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color w:val="000000"/>
                <w:sz w:val="20"/>
                <w:szCs w:val="20"/>
              </w:rPr>
              <w:t>Прізвище, ім'я, по батькові фізичної особи</w:t>
            </w:r>
          </w:p>
        </w:tc>
        <w:tc>
          <w:tcPr>
            <w:tcW w:w="1134" w:type="dxa"/>
            <w:vMerge w:val="restart"/>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РНОКПП</w:t>
            </w:r>
          </w:p>
        </w:tc>
        <w:tc>
          <w:tcPr>
            <w:tcW w:w="1701" w:type="dxa"/>
            <w:vMerge w:val="restart"/>
            <w:tcBorders>
              <w:top w:val="single" w:sz="6" w:space="0" w:color="000000"/>
              <w:left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sz w:val="20"/>
                <w:szCs w:val="20"/>
              </w:rPr>
              <w:t>УНЗР</w:t>
            </w: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Кількість акцій (штук)</w:t>
            </w:r>
          </w:p>
        </w:tc>
        <w:tc>
          <w:tcPr>
            <w:tcW w:w="155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Від загальної кількості акцій (у відсотках)</w:t>
            </w:r>
          </w:p>
        </w:tc>
        <w:tc>
          <w:tcPr>
            <w:tcW w:w="382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Кількість за типами акцій</w:t>
            </w:r>
          </w:p>
        </w:tc>
      </w:tr>
      <w:tr w:rsidR="00B56B10" w:rsidRPr="00B56B10" w:rsidTr="00E32D15">
        <w:tc>
          <w:tcPr>
            <w:tcW w:w="5452" w:type="dxa"/>
            <w:vMerge/>
            <w:tcBorders>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rPr>
                <w:rFonts w:ascii="Times New Roman" w:hAnsi="Times New Roman"/>
                <w:b/>
                <w:bCs/>
                <w:sz w:val="20"/>
                <w:szCs w:val="20"/>
              </w:rPr>
            </w:pPr>
          </w:p>
        </w:tc>
        <w:tc>
          <w:tcPr>
            <w:tcW w:w="1134" w:type="dxa"/>
            <w:vMerge/>
            <w:tcBorders>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p>
        </w:tc>
        <w:tc>
          <w:tcPr>
            <w:tcW w:w="1701" w:type="dxa"/>
            <w:vMerge/>
            <w:tcBorders>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rPr>
            </w:pPr>
          </w:p>
        </w:tc>
        <w:tc>
          <w:tcPr>
            <w:tcW w:w="1843" w:type="dxa"/>
            <w:vMerge/>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rPr>
                <w:rFonts w:ascii="Times New Roman" w:hAnsi="Times New Roman"/>
                <w:b/>
                <w:bCs/>
                <w:sz w:val="20"/>
                <w:szCs w:val="20"/>
              </w:rPr>
            </w:pPr>
          </w:p>
        </w:tc>
        <w:tc>
          <w:tcPr>
            <w:tcW w:w="1559" w:type="dxa"/>
            <w:vMerge/>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rPr>
                <w:rFonts w:ascii="Times New Roman" w:hAnsi="Times New Roman"/>
                <w:b/>
                <w:bCs/>
                <w:sz w:val="20"/>
                <w:szCs w:val="20"/>
              </w:rPr>
            </w:pP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rPr>
            </w:pPr>
            <w:r w:rsidRPr="00B56B10">
              <w:rPr>
                <w:rFonts w:ascii="Times New Roman" w:hAnsi="Times New Roman"/>
                <w:b/>
                <w:bCs/>
                <w:sz w:val="20"/>
                <w:szCs w:val="20"/>
              </w:rPr>
              <w:t>прості іменні</w:t>
            </w:r>
          </w:p>
          <w:p w:rsidR="00B56B10" w:rsidRPr="00B56B10" w:rsidRDefault="00B56B10" w:rsidP="00B56B10">
            <w:pPr>
              <w:spacing w:after="0" w:line="240" w:lineRule="auto"/>
              <w:jc w:val="center"/>
              <w:rPr>
                <w:rFonts w:ascii="Times New Roman" w:hAnsi="Times New Roman"/>
                <w:b/>
                <w:bCs/>
                <w:sz w:val="20"/>
                <w:szCs w:val="20"/>
              </w:rPr>
            </w:pP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ind w:left="-243"/>
              <w:jc w:val="center"/>
              <w:rPr>
                <w:rFonts w:ascii="Times New Roman" w:hAnsi="Times New Roman"/>
                <w:b/>
                <w:bCs/>
                <w:sz w:val="20"/>
                <w:szCs w:val="20"/>
                <w:lang w:val="en-US"/>
              </w:rPr>
            </w:pPr>
            <w:r w:rsidRPr="00B56B10">
              <w:rPr>
                <w:rFonts w:ascii="Times New Roman" w:hAnsi="Times New Roman"/>
                <w:b/>
                <w:bCs/>
                <w:sz w:val="20"/>
                <w:szCs w:val="20"/>
                <w:lang w:val="en-US"/>
              </w:rPr>
              <w:t xml:space="preserve">  </w:t>
            </w:r>
            <w:r w:rsidRPr="00B56B10">
              <w:rPr>
                <w:rFonts w:ascii="Times New Roman" w:hAnsi="Times New Roman"/>
                <w:b/>
                <w:bCs/>
                <w:sz w:val="20"/>
                <w:szCs w:val="20"/>
              </w:rPr>
              <w:t>Привілейовані</w:t>
            </w:r>
          </w:p>
          <w:p w:rsidR="00B56B10" w:rsidRPr="00B56B10" w:rsidRDefault="00B56B10" w:rsidP="00B56B10">
            <w:pPr>
              <w:spacing w:after="0" w:line="240" w:lineRule="auto"/>
              <w:ind w:left="-243"/>
              <w:jc w:val="center"/>
              <w:rPr>
                <w:rFonts w:ascii="Times New Roman" w:hAnsi="Times New Roman"/>
                <w:b/>
                <w:bCs/>
                <w:sz w:val="20"/>
                <w:szCs w:val="20"/>
              </w:rPr>
            </w:pPr>
            <w:r w:rsidRPr="00B56B10">
              <w:rPr>
                <w:rFonts w:ascii="Times New Roman" w:hAnsi="Times New Roman"/>
                <w:b/>
                <w:bCs/>
                <w:sz w:val="20"/>
                <w:szCs w:val="20"/>
              </w:rPr>
              <w:t>іменні</w:t>
            </w:r>
          </w:p>
        </w:tc>
      </w:tr>
      <w:tr w:rsidR="00B56B10" w:rsidRPr="00B56B10" w:rsidTr="00E32D15">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rPr>
                <w:rFonts w:ascii="Times New Roman" w:hAnsi="Times New Roman"/>
                <w:b/>
                <w:bCs/>
                <w:sz w:val="20"/>
                <w:szCs w:val="20"/>
              </w:rPr>
            </w:pPr>
            <w:r w:rsidRPr="00B56B10">
              <w:rPr>
                <w:rFonts w:ascii="Times New Roman" w:hAnsi="Times New Roman"/>
                <w:b/>
                <w:bCs/>
                <w:sz w:val="20"/>
                <w:szCs w:val="20"/>
                <w:lang w:val="en-US"/>
              </w:rPr>
              <w:t xml:space="preserve">                                                     </w:t>
            </w:r>
            <w:r w:rsidRPr="00B56B10">
              <w:rPr>
                <w:rFonts w:ascii="Times New Roman" w:hAnsi="Times New Roman"/>
                <w:b/>
                <w:bCs/>
                <w:sz w:val="20"/>
                <w:szCs w:val="20"/>
              </w:rPr>
              <w:t>1</w:t>
            </w:r>
          </w:p>
        </w:tc>
        <w:tc>
          <w:tcPr>
            <w:tcW w:w="11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2</w:t>
            </w:r>
          </w:p>
        </w:tc>
        <w:tc>
          <w:tcPr>
            <w:tcW w:w="170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4</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5</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6</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7</w:t>
            </w:r>
          </w:p>
        </w:tc>
      </w:tr>
      <w:tr w:rsidR="00B56B10" w:rsidRPr="00B56B10" w:rsidTr="00E32D15">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Сорокіна Оксана Вікторівна</w:t>
            </w:r>
          </w:p>
        </w:tc>
        <w:tc>
          <w:tcPr>
            <w:tcW w:w="11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455</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30.33333333333</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455</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0</w:t>
            </w:r>
          </w:p>
        </w:tc>
      </w:tr>
      <w:tr w:rsidR="00B56B10" w:rsidRPr="00B56B10" w:rsidTr="00E32D15">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Новікова Римма Борисівна</w:t>
            </w:r>
          </w:p>
        </w:tc>
        <w:tc>
          <w:tcPr>
            <w:tcW w:w="11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300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20</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300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0</w:t>
            </w:r>
          </w:p>
        </w:tc>
      </w:tr>
      <w:tr w:rsidR="00B56B10" w:rsidRPr="00B56B10" w:rsidTr="00E32D15">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Лихоносов Артем В'ячеславович</w:t>
            </w:r>
          </w:p>
        </w:tc>
        <w:tc>
          <w:tcPr>
            <w:tcW w:w="11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530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35.33333333333</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530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0</w:t>
            </w:r>
          </w:p>
        </w:tc>
      </w:tr>
      <w:tr w:rsidR="00B56B10" w:rsidRPr="00B56B10" w:rsidTr="00E32D15">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Сорокiн Микола Миколайович</w:t>
            </w:r>
          </w:p>
        </w:tc>
        <w:tc>
          <w:tcPr>
            <w:tcW w:w="11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140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9.33333333333</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140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0</w:t>
            </w:r>
          </w:p>
        </w:tc>
      </w:tr>
      <w:tr w:rsidR="00B56B10" w:rsidRPr="00B56B10" w:rsidTr="00E32D15">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rPr>
                <w:rFonts w:ascii="Times New Roman" w:hAnsi="Times New Roman"/>
                <w:bCs/>
                <w:sz w:val="20"/>
                <w:szCs w:val="20"/>
                <w:lang w:val="en-US"/>
              </w:rPr>
            </w:pPr>
            <w:r w:rsidRPr="00B56B10">
              <w:rPr>
                <w:rFonts w:ascii="Times New Roman" w:hAnsi="Times New Roman"/>
                <w:bCs/>
                <w:sz w:val="20"/>
                <w:szCs w:val="20"/>
                <w:lang w:val="en-US"/>
              </w:rPr>
              <w:t>Черніков Сергій Миколайович</w:t>
            </w:r>
          </w:p>
        </w:tc>
        <w:tc>
          <w:tcPr>
            <w:tcW w:w="11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75</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5</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75</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Cs/>
                <w:sz w:val="20"/>
                <w:szCs w:val="20"/>
                <w:lang w:val="en-US"/>
              </w:rPr>
            </w:pPr>
            <w:r w:rsidRPr="00B56B10">
              <w:rPr>
                <w:rFonts w:ascii="Times New Roman" w:hAnsi="Times New Roman"/>
                <w:bCs/>
                <w:sz w:val="20"/>
                <w:szCs w:val="20"/>
                <w:lang w:val="en-US"/>
              </w:rPr>
              <w:t>0</w:t>
            </w:r>
          </w:p>
        </w:tc>
      </w:tr>
      <w:tr w:rsidR="00B56B10" w:rsidRPr="00B56B10" w:rsidTr="00E32D15">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rPr>
                <w:rFonts w:ascii="Times New Roman" w:hAnsi="Times New Roman"/>
                <w:b/>
                <w:bCs/>
                <w:sz w:val="20"/>
                <w:szCs w:val="20"/>
                <w:lang w:val="en-US"/>
              </w:rPr>
            </w:pPr>
            <w:r w:rsidRPr="00B56B10">
              <w:rPr>
                <w:rFonts w:ascii="Times New Roman" w:hAnsi="Times New Roman"/>
                <w:b/>
                <w:bCs/>
                <w:sz w:val="20"/>
                <w:szCs w:val="20"/>
                <w:lang w:val="en-US"/>
              </w:rPr>
              <w:t>Усього</w:t>
            </w:r>
          </w:p>
        </w:tc>
        <w:tc>
          <w:tcPr>
            <w:tcW w:w="1134"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B56B10" w:rsidRPr="00B56B10" w:rsidRDefault="00B56B10" w:rsidP="00B56B10">
            <w:pPr>
              <w:spacing w:after="0" w:line="240" w:lineRule="auto"/>
              <w:jc w:val="center"/>
              <w:rPr>
                <w:rFonts w:ascii="Times New Roman" w:hAnsi="Times New Roman"/>
                <w:b/>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1500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99.99999999999</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1500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56B10" w:rsidRPr="00B56B10" w:rsidRDefault="00B56B10" w:rsidP="00B56B10">
            <w:pPr>
              <w:spacing w:after="0" w:line="240" w:lineRule="auto"/>
              <w:jc w:val="center"/>
              <w:rPr>
                <w:rFonts w:ascii="Times New Roman" w:hAnsi="Times New Roman"/>
                <w:b/>
                <w:bCs/>
                <w:sz w:val="20"/>
                <w:szCs w:val="20"/>
                <w:lang w:val="en-US"/>
              </w:rPr>
            </w:pPr>
            <w:r w:rsidRPr="00B56B10">
              <w:rPr>
                <w:rFonts w:ascii="Times New Roman" w:hAnsi="Times New Roman"/>
                <w:b/>
                <w:bCs/>
                <w:sz w:val="20"/>
                <w:szCs w:val="20"/>
                <w:lang w:val="en-US"/>
              </w:rPr>
              <w:t>0</w:t>
            </w:r>
          </w:p>
        </w:tc>
      </w:tr>
    </w:tbl>
    <w:p w:rsidR="00B56B10" w:rsidRPr="00B56B10" w:rsidRDefault="00B56B10" w:rsidP="00B56B10">
      <w:pPr>
        <w:spacing w:after="0" w:line="240" w:lineRule="auto"/>
        <w:rPr>
          <w:rFonts w:ascii="Times New Roman" w:hAnsi="Times New Roman"/>
          <w:sz w:val="24"/>
          <w:szCs w:val="24"/>
          <w:lang w:val="en-US"/>
        </w:rPr>
      </w:pPr>
    </w:p>
    <w:p w:rsidR="00B56B10" w:rsidRPr="00B56B10" w:rsidRDefault="00B56B10" w:rsidP="00B56B10">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B56B10">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B56B10" w:rsidRPr="00B56B10" w:rsidTr="00E32D15">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tabs>
                <w:tab w:val="left" w:pos="1035"/>
              </w:tabs>
              <w:spacing w:after="0" w:line="240" w:lineRule="auto"/>
              <w:jc w:val="center"/>
              <w:rPr>
                <w:rFonts w:ascii="Times New Roman" w:hAnsi="Times New Roman"/>
                <w:b/>
                <w:color w:val="000000"/>
                <w:sz w:val="18"/>
                <w:szCs w:val="18"/>
                <w:lang w:val="x-none"/>
              </w:rPr>
            </w:pPr>
            <w:r w:rsidRPr="00B56B10">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B56B10" w:rsidRPr="00B56B10" w:rsidTr="00E32D15">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8</w:t>
            </w:r>
          </w:p>
        </w:tc>
      </w:tr>
      <w:tr w:rsidR="00B56B10" w:rsidRPr="00B56B10" w:rsidTr="00E32D15">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28.01.2011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15/05/1/11</w:t>
            </w:r>
          </w:p>
        </w:tc>
        <w:tc>
          <w:tcPr>
            <w:tcW w:w="1907"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UA4000110688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1500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1500.00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1500</w:t>
            </w:r>
          </w:p>
        </w:tc>
        <w:tc>
          <w:tcPr>
            <w:tcW w:w="2142"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w:t>
            </w:r>
          </w:p>
        </w:tc>
      </w:tr>
      <w:tr w:rsidR="00B56B10" w:rsidRPr="00B56B10" w:rsidTr="00E32D15">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Номер рішення суду або уповноваженого державного органу, яким накладено обмеження : д/н</w:t>
            </w:r>
          </w:p>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rPr>
              <w:t>Cтрок обмеження : д/н</w:t>
            </w:r>
          </w:p>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sz w:val="20"/>
                <w:szCs w:val="20"/>
              </w:rPr>
              <w:t>Характеристика обмеження : Голосуючі акції права голосу за якими обмежено та права голосу за якими за результатами обмеження таких прав передано іншій особі відсутні</w:t>
            </w:r>
          </w:p>
        </w:tc>
      </w:tr>
    </w:tbl>
    <w:p w:rsidR="00B56B10" w:rsidRPr="00B56B10" w:rsidRDefault="00B56B10" w:rsidP="00B56B10">
      <w:pPr>
        <w:spacing w:after="0" w:line="240" w:lineRule="auto"/>
        <w:rPr>
          <w:rFonts w:ascii="Times New Roman" w:hAnsi="Times New Roman"/>
          <w:sz w:val="24"/>
          <w:szCs w:val="24"/>
          <w:lang w:val="en-US"/>
        </w:rPr>
      </w:pPr>
    </w:p>
    <w:p w:rsidR="00B56B10" w:rsidRPr="00B56B10" w:rsidRDefault="00B56B10" w:rsidP="00B56B10">
      <w:pPr>
        <w:spacing w:after="60" w:line="240" w:lineRule="auto"/>
        <w:jc w:val="center"/>
        <w:outlineLvl w:val="0"/>
        <w:rPr>
          <w:rFonts w:ascii="Times New Roman" w:hAnsi="Times New Roman"/>
          <w:b/>
          <w:bCs/>
          <w:kern w:val="28"/>
          <w:sz w:val="28"/>
          <w:szCs w:val="28"/>
        </w:rPr>
      </w:pPr>
      <w:bookmarkStart w:id="10" w:name="_Toc227654849"/>
      <w:r w:rsidRPr="00B56B10">
        <w:rPr>
          <w:rFonts w:ascii="Times New Roman" w:hAnsi="Times New Roman"/>
          <w:b/>
          <w:bCs/>
          <w:kern w:val="28"/>
          <w:sz w:val="28"/>
          <w:szCs w:val="28"/>
          <w:lang w:val="en-US"/>
        </w:rPr>
        <w:t xml:space="preserve">III. </w:t>
      </w:r>
      <w:r w:rsidRPr="00B56B10">
        <w:rPr>
          <w:rFonts w:ascii="Times New Roman" w:hAnsi="Times New Roman"/>
          <w:b/>
          <w:bCs/>
          <w:kern w:val="28"/>
          <w:sz w:val="28"/>
          <w:szCs w:val="28"/>
        </w:rPr>
        <w:t>Фінансова інформація</w:t>
      </w:r>
      <w:bookmarkEnd w:id="10"/>
    </w:p>
    <w:p w:rsidR="00B56B10" w:rsidRDefault="00B56B10">
      <w:pPr>
        <w:sectPr w:rsidR="00B56B10" w:rsidSect="00B56B10">
          <w:pgSz w:w="16838" w:h="11906" w:orient="landscape"/>
          <w:pgMar w:top="567" w:right="363" w:bottom="567" w:left="363" w:header="709" w:footer="709" w:gutter="0"/>
          <w:cols w:space="708"/>
          <w:docGrid w:linePitch="360"/>
        </w:sectPr>
      </w:pPr>
    </w:p>
    <w:p w:rsidR="00B56B10" w:rsidRPr="00B56B10" w:rsidRDefault="00B56B10" w:rsidP="00B56B10">
      <w:pPr>
        <w:keepNext/>
        <w:spacing w:after="0"/>
        <w:jc w:val="center"/>
        <w:outlineLvl w:val="0"/>
        <w:rPr>
          <w:rFonts w:ascii="Times New Roman" w:hAnsi="Times New Roman"/>
          <w:b/>
          <w:bCs/>
          <w:kern w:val="32"/>
          <w:sz w:val="26"/>
          <w:szCs w:val="26"/>
        </w:rPr>
      </w:pPr>
      <w:bookmarkStart w:id="11" w:name="_Toc227654850"/>
      <w:r w:rsidRPr="00B56B10">
        <w:rPr>
          <w:rFonts w:ascii="Times New Roman" w:hAnsi="Times New Roman"/>
          <w:b/>
          <w:bCs/>
          <w:kern w:val="32"/>
          <w:sz w:val="26"/>
          <w:szCs w:val="26"/>
        </w:rPr>
        <w:lastRenderedPageBreak/>
        <w:t>1. Інформація про розмір доходу за видами діяльності особи</w:t>
      </w:r>
      <w:bookmarkEnd w:id="11"/>
    </w:p>
    <w:tbl>
      <w:tblPr>
        <w:tblW w:w="5000" w:type="pct"/>
        <w:tblCellMar>
          <w:left w:w="0" w:type="dxa"/>
          <w:right w:w="0" w:type="dxa"/>
        </w:tblCellMar>
        <w:tblLook w:val="0000" w:firstRow="0" w:lastRow="0" w:firstColumn="0" w:lastColumn="0" w:noHBand="0" w:noVBand="0"/>
      </w:tblPr>
      <w:tblGrid>
        <w:gridCol w:w="6262"/>
        <w:gridCol w:w="1961"/>
        <w:gridCol w:w="1689"/>
      </w:tblGrid>
      <w:tr w:rsidR="00B56B10" w:rsidRPr="00B56B10" w:rsidTr="00E32D15">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Вид діяльності особи </w:t>
            </w:r>
            <w:r w:rsidRPr="00B56B10">
              <w:rPr>
                <w:rFonts w:ascii="Times New Roman" w:hAnsi="Times New Roman"/>
                <w:b/>
                <w:color w:val="000000"/>
                <w:sz w:val="20"/>
                <w:szCs w:val="20"/>
              </w:rPr>
              <w:br/>
              <w:t xml:space="preserve">із зазначенням найменування </w:t>
            </w:r>
            <w:r w:rsidRPr="00B56B10">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Розмір доходу особи </w:t>
            </w:r>
            <w:r w:rsidRPr="00B56B10">
              <w:rPr>
                <w:rFonts w:ascii="Times New Roman" w:hAnsi="Times New Roman"/>
                <w:b/>
                <w:color w:val="000000"/>
                <w:sz w:val="20"/>
                <w:szCs w:val="20"/>
              </w:rPr>
              <w:br/>
              <w:t xml:space="preserve">від реалізації продукції </w:t>
            </w:r>
            <w:r w:rsidRPr="00B56B10">
              <w:rPr>
                <w:rFonts w:ascii="Times New Roman" w:hAnsi="Times New Roman"/>
                <w:b/>
                <w:color w:val="000000"/>
                <w:sz w:val="20"/>
                <w:szCs w:val="20"/>
              </w:rPr>
              <w:br/>
              <w:t>(товарів, робіт, послуг), </w:t>
            </w:r>
            <w:r w:rsidRPr="00B56B10">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Відсоткове вираження по відношенню </w:t>
            </w:r>
            <w:r w:rsidRPr="00B56B10">
              <w:rPr>
                <w:rFonts w:ascii="Times New Roman" w:hAnsi="Times New Roman"/>
                <w:b/>
                <w:color w:val="000000"/>
                <w:sz w:val="20"/>
                <w:szCs w:val="20"/>
              </w:rPr>
              <w:br/>
              <w:t>від сукупного доходу особи за результатами звітного року</w:t>
            </w:r>
          </w:p>
        </w:tc>
      </w:tr>
      <w:tr w:rsidR="00B56B10" w:rsidRPr="00B56B10" w:rsidTr="00E32D15">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B56B10">
              <w:rPr>
                <w:rFonts w:ascii="Times New Roman" w:hAnsi="Times New Roman"/>
                <w:b/>
                <w:color w:val="000000"/>
                <w:sz w:val="20"/>
                <w:szCs w:val="20"/>
                <w:lang w:val="en-US"/>
              </w:rPr>
              <w:t xml:space="preserve">                                                                    </w:t>
            </w:r>
            <w:r w:rsidRPr="00B56B10">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3</w:t>
            </w:r>
          </w:p>
        </w:tc>
      </w:tr>
      <w:tr w:rsidR="00B56B10" w:rsidRPr="00B56B10" w:rsidTr="00E32D15">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 xml:space="preserve">27.12     </w:t>
            </w:r>
          </w:p>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ВИРОБНИЦТВО ЕЛЕКТРОРОЗПОДІЛЬЧОЇ ТА КОНТРОЛЬНОЇ АПАРАТУРИ</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66011.3</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85.3</w:t>
            </w:r>
          </w:p>
        </w:tc>
      </w:tr>
      <w:tr w:rsidR="00B56B10" w:rsidRPr="00B56B10" w:rsidTr="00E32D15">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 xml:space="preserve">27.9      </w:t>
            </w:r>
          </w:p>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ВИРОБНИЦТВО ІНШОГО ЕЛЕКТРИЧНОГО УСТАТКОВАННЯ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2893.6</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3.7</w:t>
            </w:r>
          </w:p>
        </w:tc>
      </w:tr>
      <w:tr w:rsidR="00B56B10" w:rsidRPr="00B56B10" w:rsidTr="00E32D15">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 xml:space="preserve">46.90     </w:t>
            </w:r>
          </w:p>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НЕСПЕЦІАЛІЗОВАНА ОПТОВА ТОРГІВЛЯ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2304.1</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3</w:t>
            </w:r>
          </w:p>
        </w:tc>
      </w:tr>
      <w:tr w:rsidR="00B56B10" w:rsidRPr="00B56B10" w:rsidTr="00E32D15">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 xml:space="preserve">33.14     </w:t>
            </w:r>
          </w:p>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РЕМОНТ І ТЕХНІЧНЕ ОБСЛУГОВУВАННЯ ЕЛЕКТРИЧНОГО УСТАТКОВАННЯ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6142.5</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8</w:t>
            </w:r>
          </w:p>
        </w:tc>
      </w:tr>
    </w:tbl>
    <w:p w:rsidR="00B56B10" w:rsidRPr="00B56B10" w:rsidRDefault="00B56B10" w:rsidP="00B56B10"/>
    <w:p w:rsidR="00B56B10" w:rsidRPr="00B56B10" w:rsidRDefault="00B56B10" w:rsidP="00B56B10">
      <w:pPr>
        <w:spacing w:after="60" w:line="240" w:lineRule="auto"/>
        <w:jc w:val="center"/>
        <w:outlineLvl w:val="0"/>
        <w:rPr>
          <w:rFonts w:ascii="Times New Roman" w:hAnsi="Times New Roman"/>
          <w:b/>
          <w:bCs/>
          <w:kern w:val="28"/>
          <w:sz w:val="26"/>
          <w:szCs w:val="26"/>
        </w:rPr>
      </w:pPr>
      <w:bookmarkStart w:id="12" w:name="_Toc227654851"/>
      <w:r w:rsidRPr="00B56B10">
        <w:rPr>
          <w:rFonts w:ascii="Times New Roman" w:hAnsi="Times New Roman"/>
          <w:b/>
          <w:bCs/>
          <w:kern w:val="28"/>
          <w:sz w:val="26"/>
          <w:szCs w:val="26"/>
          <w:lang w:val="en-US"/>
        </w:rPr>
        <w:t>2. Річна</w:t>
      </w:r>
      <w:r w:rsidRPr="00B56B10">
        <w:rPr>
          <w:rFonts w:ascii="Times New Roman" w:hAnsi="Times New Roman"/>
          <w:b/>
          <w:bCs/>
          <w:kern w:val="28"/>
          <w:sz w:val="26"/>
          <w:szCs w:val="26"/>
        </w:rPr>
        <w:t xml:space="preserve"> фінансова звітність</w:t>
      </w:r>
      <w:bookmarkEnd w:id="12"/>
    </w:p>
    <w:p w:rsidR="00B56B10" w:rsidRPr="00B56B10" w:rsidRDefault="00B56B10" w:rsidP="00B56B10">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
          <w:iCs/>
          <w:color w:val="000000"/>
          <w:sz w:val="20"/>
          <w:szCs w:val="20"/>
        </w:rPr>
      </w:pPr>
      <w:r w:rsidRPr="00B56B10">
        <w:rPr>
          <w:rFonts w:ascii="Times New Roman" w:hAnsi="Times New Roman"/>
          <w:b/>
          <w:iCs/>
          <w:color w:val="000000"/>
          <w:sz w:val="20"/>
          <w:szCs w:val="20"/>
        </w:rPr>
        <w:t xml:space="preserve">URL-адреса вебсайту особи, за якою розміщено </w:t>
      </w:r>
      <w:r w:rsidRPr="00B56B10">
        <w:rPr>
          <w:rFonts w:ascii="Times New Roman" w:hAnsi="Times New Roman"/>
          <w:b/>
          <w:iCs/>
          <w:color w:val="000000"/>
          <w:sz w:val="20"/>
          <w:szCs w:val="20"/>
          <w:lang w:val="en-US"/>
        </w:rPr>
        <w:t>річну</w:t>
      </w:r>
      <w:r w:rsidRPr="00B56B10">
        <w:rPr>
          <w:rFonts w:ascii="Times New Roman" w:hAnsi="Times New Roman"/>
          <w:b/>
          <w:iCs/>
          <w:color w:val="000000"/>
          <w:sz w:val="20"/>
          <w:szCs w:val="20"/>
        </w:rPr>
        <w:t xml:space="preserve"> фінансову звітність особи</w:t>
      </w:r>
      <w:r w:rsidRPr="00B56B10">
        <w:rPr>
          <w:rFonts w:ascii="Times New Roman" w:hAnsi="Times New Roman"/>
          <w:b/>
          <w:iCs/>
          <w:color w:val="000000"/>
          <w:sz w:val="20"/>
          <w:szCs w:val="20"/>
          <w:lang w:val="ru-RU"/>
        </w:rPr>
        <w:t xml:space="preserve"> </w:t>
      </w:r>
      <w:r w:rsidRPr="00B56B10">
        <w:rPr>
          <w:rFonts w:ascii="Times New Roman" w:hAnsi="Times New Roman"/>
          <w:b/>
          <w:iCs/>
          <w:color w:val="000000"/>
          <w:sz w:val="20"/>
          <w:szCs w:val="20"/>
        </w:rPr>
        <w:t>:</w:t>
      </w:r>
    </w:p>
    <w:p w:rsidR="00B56B10" w:rsidRPr="00B56B10" w:rsidRDefault="00B56B10" w:rsidP="00B56B10">
      <w:pPr>
        <w:spacing w:after="0" w:line="240" w:lineRule="auto"/>
        <w:rPr>
          <w:rFonts w:ascii="Times New Roman" w:hAnsi="Times New Roman"/>
          <w:sz w:val="20"/>
          <w:szCs w:val="20"/>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https://www.deg.com.ua/finansova-zvitnist%CA%B9-2025%D1%80/</w:t>
      </w:r>
    </w:p>
    <w:p w:rsidR="00B56B10" w:rsidRPr="00B56B10" w:rsidRDefault="00B56B10" w:rsidP="00B56B10">
      <w:pPr>
        <w:spacing w:after="0" w:line="240" w:lineRule="auto"/>
        <w:rPr>
          <w:rFonts w:ascii="Times New Roman" w:hAnsi="Times New Roman"/>
          <w:sz w:val="20"/>
          <w:szCs w:val="20"/>
          <w:lang w:val="en-US"/>
        </w:rPr>
      </w:pPr>
    </w:p>
    <w:p w:rsidR="00B56B10" w:rsidRPr="00B56B10" w:rsidRDefault="00B56B10" w:rsidP="00B56B10">
      <w:pPr>
        <w:autoSpaceDE w:val="0"/>
        <w:autoSpaceDN w:val="0"/>
        <w:adjustRightInd w:val="0"/>
        <w:spacing w:after="0" w:line="240" w:lineRule="auto"/>
        <w:rPr>
          <w:rFonts w:ascii="Times New Roman" w:hAnsi="Times New Roman"/>
          <w:b/>
          <w:bCs/>
          <w:sz w:val="20"/>
          <w:szCs w:val="20"/>
          <w:lang w:val="en-US" w:eastAsia="ru-UA"/>
        </w:rPr>
      </w:pPr>
      <w:r w:rsidRPr="00B56B10">
        <w:rPr>
          <w:rFonts w:ascii="Times New Roman" w:hAnsi="Times New Roman"/>
          <w:b/>
          <w:bCs/>
          <w:sz w:val="20"/>
          <w:szCs w:val="20"/>
          <w:lang w:eastAsia="ru-UA"/>
        </w:rPr>
        <w:t>URL-адреса вебсторінки Центру збору фінансової звітності, за якою розміщено електронний файл фінансової</w:t>
      </w:r>
      <w:r w:rsidRPr="00B56B10">
        <w:rPr>
          <w:rFonts w:ascii="Times New Roman" w:hAnsi="Times New Roman"/>
          <w:b/>
          <w:bCs/>
          <w:sz w:val="20"/>
          <w:szCs w:val="20"/>
          <w:lang w:val="en-US" w:eastAsia="ru-UA"/>
        </w:rPr>
        <w:t xml:space="preserve"> </w:t>
      </w:r>
      <w:r w:rsidRPr="00B56B10">
        <w:rPr>
          <w:rFonts w:ascii="Times New Roman" w:hAnsi="Times New Roman"/>
          <w:b/>
          <w:bCs/>
          <w:sz w:val="20"/>
          <w:szCs w:val="20"/>
          <w:lang w:eastAsia="ru-UA"/>
        </w:rPr>
        <w:t>звітності, у складі якого розкрито інформацію фінансову звітність особи</w:t>
      </w:r>
      <w:r w:rsidRPr="00B56B10">
        <w:rPr>
          <w:rFonts w:ascii="Times New Roman" w:hAnsi="Times New Roman"/>
          <w:b/>
          <w:bCs/>
          <w:sz w:val="20"/>
          <w:szCs w:val="20"/>
          <w:lang w:val="en-US" w:eastAsia="ru-UA"/>
        </w:rPr>
        <w:t xml:space="preserve"> :</w:t>
      </w:r>
    </w:p>
    <w:p w:rsidR="00B56B10" w:rsidRPr="00B56B10" w:rsidRDefault="00B56B10" w:rsidP="00B56B10">
      <w:pPr>
        <w:spacing w:after="0" w:line="240" w:lineRule="auto"/>
        <w:rPr>
          <w:rFonts w:ascii="Times New Roman" w:hAnsi="Times New Roman"/>
          <w:sz w:val="20"/>
          <w:szCs w:val="20"/>
          <w:lang w:val="en-US" w:eastAsia="ru-UA"/>
        </w:rPr>
      </w:pPr>
    </w:p>
    <w:p w:rsidR="00B56B10" w:rsidRPr="00B56B10" w:rsidRDefault="00B56B10" w:rsidP="00B56B10">
      <w:pPr>
        <w:spacing w:after="0" w:line="240" w:lineRule="auto"/>
        <w:rPr>
          <w:rFonts w:ascii="Times New Roman" w:hAnsi="Times New Roman"/>
          <w:bCs/>
          <w:iCs/>
          <w:sz w:val="20"/>
          <w:szCs w:val="20"/>
          <w:lang w:val="en-US"/>
        </w:rPr>
      </w:pPr>
      <w:r w:rsidRPr="00B56B10">
        <w:rPr>
          <w:rFonts w:ascii="Times New Roman" w:hAnsi="Times New Roman"/>
          <w:bCs/>
          <w:iCs/>
          <w:sz w:val="20"/>
          <w:szCs w:val="20"/>
          <w:lang w:val="en-US"/>
        </w:rPr>
        <w:t xml:space="preserve"> </w:t>
      </w:r>
    </w:p>
    <w:p w:rsidR="00B56B10" w:rsidRPr="00B56B10" w:rsidRDefault="00B56B10" w:rsidP="00B56B10">
      <w:pPr>
        <w:spacing w:after="60" w:line="240" w:lineRule="auto"/>
        <w:jc w:val="center"/>
        <w:outlineLvl w:val="0"/>
        <w:rPr>
          <w:rFonts w:ascii="Times New Roman" w:hAnsi="Times New Roman"/>
          <w:b/>
          <w:bCs/>
          <w:kern w:val="28"/>
          <w:sz w:val="26"/>
          <w:szCs w:val="26"/>
        </w:rPr>
      </w:pPr>
      <w:r w:rsidRPr="00B56B10">
        <w:rPr>
          <w:rFonts w:ascii="Times New Roman" w:hAnsi="Times New Roman"/>
          <w:b/>
          <w:bCs/>
          <w:kern w:val="28"/>
          <w:sz w:val="26"/>
          <w:szCs w:val="26"/>
          <w:lang w:val="en-US"/>
        </w:rPr>
        <w:t xml:space="preserve"> </w:t>
      </w:r>
      <w:r w:rsidRPr="00B56B10">
        <w:rPr>
          <w:rFonts w:ascii="Times New Roman" w:hAnsi="Times New Roman"/>
          <w:b/>
          <w:bCs/>
          <w:kern w:val="28"/>
          <w:sz w:val="26"/>
          <w:szCs w:val="26"/>
        </w:rPr>
        <w:t xml:space="preserve"> </w:t>
      </w:r>
      <w:bookmarkStart w:id="13" w:name="_Toc227654852"/>
      <w:r w:rsidRPr="00B56B10">
        <w:rPr>
          <w:rFonts w:ascii="Times New Roman" w:hAnsi="Times New Roman"/>
          <w:b/>
          <w:bCs/>
          <w:kern w:val="28"/>
          <w:sz w:val="26"/>
          <w:szCs w:val="26"/>
          <w:lang w:val="en-US"/>
        </w:rPr>
        <w:t>4. Твердження щодо річної інформації</w:t>
      </w:r>
      <w:bookmarkEnd w:id="13"/>
      <w:r w:rsidRPr="00B56B10">
        <w:rPr>
          <w:rFonts w:ascii="Times New Roman" w:hAnsi="Times New Roman"/>
          <w:b/>
          <w:bCs/>
          <w:kern w:val="28"/>
          <w:sz w:val="26"/>
          <w:szCs w:val="26"/>
          <w:lang w:val="en-US"/>
        </w:rPr>
        <w:t xml:space="preserve"> </w:t>
      </w:r>
    </w:p>
    <w:p w:rsidR="00B56B10" w:rsidRPr="00B56B10" w:rsidRDefault="00B56B10" w:rsidP="00B56B10">
      <w:pPr>
        <w:spacing w:after="0" w:line="240" w:lineRule="auto"/>
        <w:rPr>
          <w:rFonts w:ascii="Times New Roman" w:hAnsi="Times New Roman"/>
          <w:sz w:val="24"/>
          <w:szCs w:val="24"/>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Офіційна позиції осіб, які здійснюють управлінські функції та підписують річну інформацію емітента щодо річної інформації, в особі Директора Чернiкова Сергiя Миколайовича: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1) Річна фінансова звітність АТ "ДІГ" ,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2) Звіт керівництва включає достовірне та об'єктивне подання інформації про розвиток і здійснення господарської діяльності та стан АТ "ДІГ" з описом основних ризиків та невизначеностей, з якими стикається у своїй господарській діяльності Товариство.</w:t>
      </w:r>
    </w:p>
    <w:p w:rsidR="00B56B10" w:rsidRDefault="00B56B10">
      <w:pPr>
        <w:sectPr w:rsidR="00B56B10" w:rsidSect="00B56B10">
          <w:pgSz w:w="11906" w:h="16838"/>
          <w:pgMar w:top="363" w:right="567" w:bottom="363" w:left="1417" w:header="709" w:footer="709" w:gutter="0"/>
          <w:cols w:space="708"/>
          <w:docGrid w:linePitch="360"/>
        </w:sectPr>
      </w:pPr>
    </w:p>
    <w:p w:rsidR="00B56B10" w:rsidRPr="00B56B10" w:rsidRDefault="00B56B10" w:rsidP="00B56B10">
      <w:pPr>
        <w:spacing w:after="60" w:line="240" w:lineRule="auto"/>
        <w:jc w:val="center"/>
        <w:outlineLvl w:val="0"/>
        <w:rPr>
          <w:rFonts w:ascii="Times New Roman" w:hAnsi="Times New Roman"/>
          <w:b/>
          <w:bCs/>
          <w:kern w:val="28"/>
          <w:sz w:val="26"/>
          <w:szCs w:val="26"/>
        </w:rPr>
      </w:pPr>
      <w:bookmarkStart w:id="14" w:name="_Toc227654853"/>
      <w:r w:rsidRPr="00B56B10">
        <w:rPr>
          <w:rFonts w:ascii="Times New Roman" w:hAnsi="Times New Roman"/>
          <w:b/>
          <w:bCs/>
          <w:kern w:val="28"/>
          <w:sz w:val="26"/>
          <w:szCs w:val="26"/>
        </w:rPr>
        <w:lastRenderedPageBreak/>
        <w:t>5. Значні правочини та правочини із заінтересованістю</w:t>
      </w:r>
      <w:bookmarkEnd w:id="14"/>
    </w:p>
    <w:p w:rsidR="00B56B10" w:rsidRPr="00B56B10" w:rsidRDefault="00B56B10" w:rsidP="00B56B10">
      <w:pPr>
        <w:spacing w:after="0" w:line="240" w:lineRule="auto"/>
        <w:jc w:val="center"/>
        <w:rPr>
          <w:rFonts w:ascii="Times New Roman" w:hAnsi="Times New Roman"/>
          <w:b/>
          <w:sz w:val="24"/>
          <w:szCs w:val="24"/>
        </w:rPr>
      </w:pPr>
      <w:r w:rsidRPr="00B56B10">
        <w:rPr>
          <w:rFonts w:ascii="Times New Roman" w:hAnsi="Times New Roman"/>
          <w:b/>
          <w:sz w:val="24"/>
          <w:szCs w:val="24"/>
        </w:rPr>
        <w:t>Інформація про прийняття рішення про попереднє надання згоди на вчинення значних правочинів</w:t>
      </w:r>
    </w:p>
    <w:p w:rsidR="00B56B10" w:rsidRPr="00B56B10" w:rsidRDefault="00B56B10" w:rsidP="00B56B10">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B56B10" w:rsidRPr="00B56B10" w:rsidTr="00E32D15">
        <w:trPr>
          <w:trHeight w:val="75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jc w:val="center"/>
              <w:rPr>
                <w:rFonts w:ascii="Times New Roman" w:hAnsi="Times New Roman"/>
                <w:b/>
                <w:color w:val="000000"/>
                <w:sz w:val="20"/>
                <w:szCs w:val="20"/>
                <w:lang w:val="x-none"/>
              </w:rPr>
            </w:pPr>
            <w:r w:rsidRPr="00B56B10">
              <w:rPr>
                <w:rFonts w:ascii="Times New Roman" w:hAnsi="Times New Roman"/>
                <w:b/>
                <w:sz w:val="20"/>
                <w:szCs w:val="20"/>
              </w:rPr>
              <w:t>URL-адреса вебсайту, на якій розміщена інформація</w:t>
            </w:r>
          </w:p>
        </w:tc>
      </w:tr>
      <w:tr w:rsidR="00B56B10" w:rsidRPr="00B56B10" w:rsidTr="00E32D15">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rPr>
                <w:rFonts w:ascii="Times New Roman" w:hAnsi="Times New Roman"/>
                <w:b/>
                <w:sz w:val="20"/>
                <w:szCs w:val="20"/>
                <w:lang w:val="ru-RU"/>
              </w:rPr>
            </w:pPr>
            <w:r w:rsidRPr="00B56B10">
              <w:rPr>
                <w:rFonts w:ascii="Times New Roman" w:hAnsi="Times New Roman"/>
                <w:b/>
                <w:sz w:val="20"/>
                <w:szCs w:val="20"/>
                <w:lang w:val="ru-RU"/>
              </w:rPr>
              <w:t xml:space="preserve">                                                                                                                                 3</w:t>
            </w:r>
          </w:p>
        </w:tc>
      </w:tr>
      <w:tr w:rsidR="00B56B10" w:rsidRPr="00B56B10" w:rsidTr="00E32D15">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rPr>
              <w:t>03.04.2025</w:t>
            </w:r>
          </w:p>
        </w:tc>
        <w:tc>
          <w:tcPr>
            <w:tcW w:w="13914" w:type="dxa"/>
            <w:tcBorders>
              <w:top w:val="single" w:sz="4" w:space="0" w:color="auto"/>
              <w:left w:val="single" w:sz="4" w:space="0" w:color="auto"/>
              <w:bottom w:val="single" w:sz="4" w:space="0" w:color="auto"/>
              <w:right w:val="single" w:sz="4" w:space="0" w:color="auto"/>
            </w:tcBorders>
            <w:vAlign w:val="center"/>
          </w:tcPr>
          <w:p w:rsidR="00B56B10" w:rsidRPr="00B56B10" w:rsidRDefault="00B56B10" w:rsidP="00B56B10">
            <w:pPr>
              <w:spacing w:after="0" w:line="240" w:lineRule="auto"/>
              <w:rPr>
                <w:rFonts w:ascii="Times New Roman" w:hAnsi="Times New Roman"/>
                <w:sz w:val="20"/>
                <w:szCs w:val="20"/>
                <w:lang w:val="ru-RU"/>
              </w:rPr>
            </w:pPr>
            <w:r w:rsidRPr="00B56B10">
              <w:rPr>
                <w:rFonts w:ascii="Times New Roman" w:hAnsi="Times New Roman"/>
                <w:sz w:val="20"/>
                <w:szCs w:val="20"/>
                <w:lang w:val="ru-RU"/>
              </w:rPr>
              <w:t>https://www.deg.com.ua/vidomosti-pryynyattya-rishennya-pro-poperednye-nadannya-z%C2%B7hody-na-vchynennya-znachnykh-pravochyniv/</w:t>
            </w:r>
          </w:p>
        </w:tc>
      </w:tr>
    </w:tbl>
    <w:p w:rsidR="00B56B10" w:rsidRPr="00B56B10" w:rsidRDefault="00B56B10" w:rsidP="00B56B10">
      <w:pPr>
        <w:spacing w:after="0" w:line="240" w:lineRule="auto"/>
        <w:rPr>
          <w:rFonts w:ascii="Times New Roman" w:hAnsi="Times New Roman"/>
          <w:sz w:val="24"/>
          <w:szCs w:val="24"/>
          <w:lang w:val="en-US"/>
        </w:rPr>
      </w:pPr>
    </w:p>
    <w:p w:rsidR="00B56B10" w:rsidRDefault="00B56B10">
      <w:pPr>
        <w:sectPr w:rsidR="00B56B10" w:rsidSect="00B56B10">
          <w:pgSz w:w="16838" w:h="11906" w:orient="landscape"/>
          <w:pgMar w:top="567" w:right="363" w:bottom="567" w:left="363" w:header="709" w:footer="709" w:gutter="0"/>
          <w:cols w:space="708"/>
          <w:docGrid w:linePitch="360"/>
        </w:sectPr>
      </w:pPr>
    </w:p>
    <w:p w:rsidR="00B56B10" w:rsidRPr="00B56B10" w:rsidRDefault="00B56B10" w:rsidP="00B56B10">
      <w:pPr>
        <w:spacing w:after="60" w:line="240" w:lineRule="auto"/>
        <w:jc w:val="center"/>
        <w:outlineLvl w:val="0"/>
        <w:rPr>
          <w:rFonts w:ascii="Times New Roman" w:hAnsi="Times New Roman"/>
          <w:b/>
          <w:bCs/>
          <w:kern w:val="28"/>
          <w:sz w:val="28"/>
          <w:szCs w:val="28"/>
        </w:rPr>
      </w:pPr>
      <w:bookmarkStart w:id="15" w:name="_Toc227654854"/>
      <w:r w:rsidRPr="00B56B10">
        <w:rPr>
          <w:rFonts w:ascii="Times New Roman" w:hAnsi="Times New Roman"/>
          <w:b/>
          <w:bCs/>
          <w:kern w:val="28"/>
          <w:sz w:val="28"/>
          <w:szCs w:val="28"/>
        </w:rPr>
        <w:lastRenderedPageBreak/>
        <w:t>IV. Нефінансова інформація</w:t>
      </w:r>
      <w:bookmarkEnd w:id="15"/>
    </w:p>
    <w:p w:rsidR="00B56B10" w:rsidRPr="00B56B10" w:rsidRDefault="00B56B10" w:rsidP="00B56B10">
      <w:pPr>
        <w:spacing w:after="0"/>
        <w:rPr>
          <w:rFonts w:eastAsia="Calibri"/>
        </w:rPr>
      </w:pPr>
    </w:p>
    <w:p w:rsidR="00B56B10" w:rsidRPr="00B56B10" w:rsidRDefault="00B56B10" w:rsidP="00B56B10">
      <w:pPr>
        <w:spacing w:after="60" w:line="240" w:lineRule="auto"/>
        <w:outlineLvl w:val="0"/>
        <w:rPr>
          <w:rFonts w:ascii="Calibri Light" w:hAnsi="Calibri Light"/>
          <w:b/>
          <w:bCs/>
          <w:kern w:val="28"/>
          <w:sz w:val="32"/>
          <w:szCs w:val="32"/>
        </w:rPr>
      </w:pPr>
      <w:bookmarkStart w:id="16" w:name="_Toc227654855"/>
      <w:r w:rsidRPr="00B56B10">
        <w:rPr>
          <w:rFonts w:ascii="Times New Roman" w:hAnsi="Times New Roman"/>
          <w:b/>
          <w:bCs/>
          <w:kern w:val="28"/>
          <w:sz w:val="26"/>
          <w:szCs w:val="26"/>
        </w:rPr>
        <w:t>1. Звіт керівництва (звіт про управління)</w:t>
      </w:r>
      <w:bookmarkEnd w:id="16"/>
    </w:p>
    <w:p w:rsidR="00B56B10" w:rsidRPr="00B56B10" w:rsidRDefault="00B56B10" w:rsidP="00B56B10">
      <w:pPr>
        <w:rPr>
          <w:rFonts w:eastAsia="Calibri"/>
          <w:lang w:val="ru-RU" w:eastAsia="en-US"/>
        </w:rPr>
      </w:pP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B56B10">
        <w:rPr>
          <w:rFonts w:ascii="Times New Roman" w:hAnsi="Times New Roman"/>
          <w:b/>
          <w:color w:val="000000"/>
        </w:rPr>
        <w:t>1) Звернення до акціонерів/учасників та інших стейкхолдерів від голови ради особи</w:t>
      </w:r>
    </w:p>
    <w:p w:rsidR="00B56B10" w:rsidRPr="00B56B10" w:rsidRDefault="00B56B10" w:rsidP="00B56B10">
      <w:pPr>
        <w:spacing w:after="0" w:line="240" w:lineRule="auto"/>
        <w:rPr>
          <w:rFonts w:ascii="Times New Roman" w:hAnsi="Times New Roman"/>
          <w:sz w:val="20"/>
          <w:szCs w:val="20"/>
          <w:lang w:val="ru-RU"/>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д/н</w:t>
      </w:r>
    </w:p>
    <w:p w:rsidR="00B56B10" w:rsidRPr="00B56B10" w:rsidRDefault="00B56B10" w:rsidP="00B56B10">
      <w:pPr>
        <w:spacing w:after="0" w:line="240" w:lineRule="auto"/>
        <w:rPr>
          <w:rFonts w:ascii="Times New Roman" w:hAnsi="Times New Roman"/>
          <w:sz w:val="20"/>
          <w:szCs w:val="20"/>
          <w:lang w:val="ru-RU"/>
        </w:rPr>
      </w:pPr>
    </w:p>
    <w:p w:rsidR="00B56B10" w:rsidRPr="00B56B10" w:rsidRDefault="00B56B10" w:rsidP="00B56B10">
      <w:pPr>
        <w:spacing w:after="0" w:line="240" w:lineRule="auto"/>
        <w:rPr>
          <w:rFonts w:ascii="Times New Roman" w:hAnsi="Times New Roman"/>
          <w:b/>
        </w:rPr>
      </w:pPr>
      <w:r w:rsidRPr="00B56B10">
        <w:rPr>
          <w:rFonts w:ascii="Times New Roman" w:hAnsi="Times New Roman"/>
          <w:b/>
        </w:rPr>
        <w:t>2) Звернення до акціонерів/учасників та інших стейкхолдерів від керівника особи</w:t>
      </w:r>
    </w:p>
    <w:p w:rsidR="00B56B10" w:rsidRPr="00B56B10" w:rsidRDefault="00B56B10" w:rsidP="00B56B10">
      <w:pPr>
        <w:spacing w:after="0" w:line="240" w:lineRule="auto"/>
        <w:rPr>
          <w:rFonts w:ascii="Times New Roman" w:hAnsi="Times New Roman"/>
          <w:b/>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До вашої уваги звiт директора ПРИВАТНОГО АКЦІОНЕРНОГО ТОВАРИСТВА  "ДІГ"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Впродовж звітного періоду ПРИВАТНОГО АКЦІОНЕРНОГО ТОВАРИСТВА  "ДІГ"  здiйснювало свою дiяльнiсть в межах стратегiї розвитку Товариства.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Результати роботи Товариства за звітний період характеризуються наступними основними показниками фінансово-господарської діяльності: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Показник чистого доходу від реалізації 77351.5 тис.грн.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Чистий фінансовий результат  становить 3961.3 тис.грн. (прибуток).</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Звiт керiвництва мiстить достовiрну та об'єктивну iнформацiю про стан, розвиток i здiйснення господарської дiяльностi товариства з описом основних ризикiв та невизначеностей, з якими стикнулось товариство у процесi господарської дiяльностi та умовах воєнного стану.</w:t>
      </w:r>
    </w:p>
    <w:p w:rsidR="00B56B10" w:rsidRPr="00B56B10" w:rsidRDefault="00B56B10" w:rsidP="00B56B10">
      <w:pPr>
        <w:spacing w:after="0" w:line="240" w:lineRule="auto"/>
        <w:rPr>
          <w:rFonts w:ascii="Times New Roman" w:hAnsi="Times New Roman"/>
          <w:b/>
          <w:szCs w:val="24"/>
        </w:rPr>
      </w:pPr>
    </w:p>
    <w:p w:rsidR="00B56B10" w:rsidRPr="00B56B10" w:rsidRDefault="00B56B10" w:rsidP="00B56B10">
      <w:pPr>
        <w:spacing w:after="0" w:line="240" w:lineRule="auto"/>
        <w:rPr>
          <w:rFonts w:ascii="Times New Roman" w:hAnsi="Times New Roman"/>
          <w:b/>
          <w:szCs w:val="24"/>
        </w:rPr>
      </w:pPr>
      <w:r w:rsidRPr="00B56B10">
        <w:rPr>
          <w:rFonts w:ascii="Times New Roman" w:hAnsi="Times New Roman"/>
          <w:b/>
          <w:szCs w:val="24"/>
        </w:rPr>
        <w:t>3) Інформаці</w:t>
      </w:r>
      <w:r w:rsidRPr="00B56B10">
        <w:rPr>
          <w:rFonts w:ascii="Times New Roman" w:hAnsi="Times New Roman"/>
          <w:b/>
          <w:szCs w:val="24"/>
          <w:lang w:val="ru-RU"/>
        </w:rPr>
        <w:t>я</w:t>
      </w:r>
      <w:r w:rsidRPr="00B56B10">
        <w:rPr>
          <w:rFonts w:ascii="Times New Roman" w:hAnsi="Times New Roman"/>
          <w:b/>
          <w:szCs w:val="24"/>
        </w:rPr>
        <w:t xml:space="preserve"> про розвиток та вірогідні перспективи подальшого розвитку особи</w:t>
      </w:r>
    </w:p>
    <w:p w:rsidR="00B56B10" w:rsidRPr="00B56B10" w:rsidRDefault="00B56B10" w:rsidP="00B56B10">
      <w:pPr>
        <w:spacing w:after="0" w:line="240" w:lineRule="auto"/>
        <w:rPr>
          <w:rFonts w:ascii="Times New Roman" w:hAnsi="Times New Roman"/>
          <w:b/>
          <w:szCs w:val="24"/>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Фінансово - господарські показники діяльності Товариства мали негативну теденцію. У 2025 році фахівцями підприємства проводилися дії спрямовані на впровадження нових видiв продукції, з урахуванням потреб ринку, поліпшення якості продукції, ресурсозбереження та скорочення витрат для досягнення найкращих результатів діяльності.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На підприємстві функціонують внутрішні функціональні системи контролю впровадження програм оптимізації виробництва, ресурсозбереження, зниження витрат, з проведенням комплексного аналізу отриманого фактичного економічного ефекту.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Вiрогiднi перспективи подальшого розвитку емiтента в цiлому залежать вiд впливу збройного конфлікту та введення війскового стану в країні, загального економiчного стану країни, полiпшення платоспроможностi як громадян так i пiдприємств.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 перспективi пiдприємство планує провести аналіз визначення шкоди від війни та продовжувати здiйснювати тi ж види дiяльностi, що i в звiтному роцi. Об'єктом оцінки фактора війни на вартість майна є заходи щодо попередження негативного впливу цього фактора на майно і заходи щодо усунення наслідків війни на господарську й іншу діяльність з використанням цього майна. Мета оцінки впливу фактора війни на вартість майнового об'єкта (підприємство, нерухомість) - визначення його впливу на той чи інший вид його вартості (ринкова, інвестиційна, страхова, заставна і т. ін.) та подальшу розробку на підприємстві механізм відшкодування шкоди та здійснення відновлюваних робіт.</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Перспективнiсть подальшого розвитку емiтента залежить вiд стабiльностi та узгодженостi чинного законодавства та пiдзаконних нормативних документiв. Вона пов'язана iз забезпеченням прийняття та виконання адекватних управлiнських рiшень вiдповiдно до змiн зовнiшнього середовища. Перспективи подальшого розвитку пiдприємства визначаються рiвнем ефективностi реалiзацiї фiнансової, iнвестицiйної, iнновацiйної полiтик, покращення кадрового забезпечення, успiшної реалiзацiї маркетингових програм тощо.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На меті у Товариства є збiльшення прибутку за рахунок розширення клiєнтської бази серед споживачiв, здiйснення заходiв по активiзацiї попиту, впровадження нових видiв послуг, з урахуванням потреб ринку.</w:t>
      </w:r>
    </w:p>
    <w:p w:rsidR="00B56B10" w:rsidRPr="00B56B10" w:rsidRDefault="00B56B10" w:rsidP="00B56B10">
      <w:pPr>
        <w:spacing w:after="0" w:line="240" w:lineRule="auto"/>
        <w:rPr>
          <w:rFonts w:ascii="Times New Roman" w:hAnsi="Times New Roman"/>
          <w:b/>
          <w:szCs w:val="24"/>
        </w:rPr>
      </w:pPr>
    </w:p>
    <w:p w:rsidR="00B56B10" w:rsidRPr="00B56B10" w:rsidRDefault="00B56B10" w:rsidP="00B56B10">
      <w:pPr>
        <w:spacing w:after="0" w:line="240" w:lineRule="auto"/>
        <w:rPr>
          <w:rFonts w:ascii="Times New Roman" w:hAnsi="Times New Roman"/>
          <w:b/>
          <w:sz w:val="20"/>
          <w:szCs w:val="24"/>
        </w:rPr>
      </w:pPr>
      <w:r w:rsidRPr="00B56B10">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B56B10" w:rsidRPr="00B56B10" w:rsidRDefault="00B56B10" w:rsidP="00B56B10">
      <w:pPr>
        <w:spacing w:after="0" w:line="240" w:lineRule="auto"/>
        <w:rPr>
          <w:rFonts w:ascii="Times New Roman" w:hAnsi="Times New Roman"/>
          <w:b/>
          <w:sz w:val="20"/>
        </w:rPr>
      </w:pPr>
    </w:p>
    <w:p w:rsidR="00B56B10" w:rsidRPr="00B56B10" w:rsidRDefault="00B56B10" w:rsidP="00B56B10">
      <w:pPr>
        <w:spacing w:after="0" w:line="240" w:lineRule="auto"/>
        <w:rPr>
          <w:rFonts w:ascii="Times New Roman" w:hAnsi="Times New Roman"/>
          <w:sz w:val="20"/>
          <w:lang w:val="en-US"/>
        </w:rPr>
      </w:pPr>
      <w:r w:rsidRPr="00B56B10">
        <w:rPr>
          <w:rFonts w:ascii="Times New Roman" w:hAnsi="Times New Roman"/>
          <w:sz w:val="20"/>
          <w:lang w:val="en-US"/>
        </w:rPr>
        <w:t>У звiтному роцi не було укладання  деривативних контрактів або вчинення правочинів щодо деривативних цінних паперів емітентом, що могло би вплинути на оцiнку активiв, зобов'язань, фiнансового стану i доходiв або витрат Товариства.</w:t>
      </w:r>
    </w:p>
    <w:p w:rsidR="00B56B10" w:rsidRPr="00B56B10" w:rsidRDefault="00B56B10" w:rsidP="00B56B10">
      <w:pPr>
        <w:spacing w:after="0" w:line="240" w:lineRule="auto"/>
        <w:rPr>
          <w:rFonts w:ascii="Times New Roman" w:hAnsi="Times New Roman"/>
          <w:b/>
          <w:sz w:val="20"/>
        </w:rPr>
      </w:pPr>
    </w:p>
    <w:p w:rsidR="00B56B10" w:rsidRPr="00B56B10" w:rsidRDefault="00B56B10" w:rsidP="00B56B10">
      <w:pPr>
        <w:spacing w:after="0" w:line="240" w:lineRule="auto"/>
        <w:rPr>
          <w:rFonts w:ascii="Times New Roman" w:hAnsi="Times New Roman"/>
          <w:b/>
          <w:szCs w:val="24"/>
        </w:rPr>
      </w:pPr>
      <w:r w:rsidRPr="00B56B10">
        <w:rPr>
          <w:rFonts w:ascii="Times New Roman" w:hAnsi="Times New Roman"/>
          <w:b/>
          <w:szCs w:val="24"/>
        </w:rPr>
        <w:lastRenderedPageBreak/>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B56B10" w:rsidRPr="00B56B10" w:rsidRDefault="00B56B10" w:rsidP="00B56B10">
      <w:pPr>
        <w:spacing w:after="0" w:line="240" w:lineRule="auto"/>
        <w:rPr>
          <w:rFonts w:ascii="Times New Roman" w:hAnsi="Times New Roman"/>
          <w:b/>
          <w:szCs w:val="24"/>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 зв'язку з непередбачуванiстю фiнансового ринку України, загальна програма управлiнського персоналу щодо управлiння фiнансовими ризиками зосереджена i спрямована на зменшення їх потенцiйного негативного впливу на фiнансовий стан Товариства. Операцiї хеджування Товариством у звiтному перiодi не застосовувались.</w:t>
      </w:r>
    </w:p>
    <w:p w:rsidR="00B56B10" w:rsidRPr="00B56B10" w:rsidRDefault="00B56B10" w:rsidP="00B56B10">
      <w:pPr>
        <w:spacing w:after="0" w:line="240" w:lineRule="auto"/>
        <w:rPr>
          <w:rFonts w:ascii="Times New Roman" w:hAnsi="Times New Roman"/>
          <w:b/>
          <w:szCs w:val="24"/>
        </w:rPr>
      </w:pPr>
    </w:p>
    <w:p w:rsidR="00B56B10" w:rsidRPr="00B56B10" w:rsidRDefault="00B56B10" w:rsidP="00B56B10">
      <w:pPr>
        <w:spacing w:after="0" w:line="240" w:lineRule="auto"/>
        <w:rPr>
          <w:rFonts w:ascii="Times New Roman" w:hAnsi="Times New Roman"/>
          <w:b/>
        </w:rPr>
      </w:pPr>
      <w:r w:rsidRPr="00B56B10">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B56B10" w:rsidRPr="00B56B10" w:rsidRDefault="00B56B10" w:rsidP="00B56B10">
      <w:pPr>
        <w:spacing w:after="0" w:line="240" w:lineRule="auto"/>
        <w:rPr>
          <w:rFonts w:ascii="Times New Roman" w:hAnsi="Times New Roman"/>
          <w:b/>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Емiтент, як i будь-яке iнше пiдприємство, в сучасних умовах економiчного розвитку країни, з урахуванням характеру державного регулювання фiнансової дiяльностi пiдприємства, темпiв iнфляцiї в країнi, рiвня конкуренцiї в окремих сегментах фiнансового ринку, в достатнiй мiрi є схильним до цiнових ризикiв, кредитного ризику, ризику лiквiдностi та/або ризику грошових потокiв.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ринковий ризик: зміни на ринку можуть істотно вплинути на активи/зобов'язання. Ринковий ризик складається з ризику процентної ставки і цінового ризику;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ризик втрати ліквідності: товариство може не виконати своїх зобов'язань з причини недостатності (дефіциту) обігових коштів; тож за певних несприятливих обставин, може бути змушене продати свої активи за більш низькою ціною, ніж їхня справедлива вартість, з метою погашення зобов'язань;</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кредитний ризик: товариство може зазнати збитків у разі невиконання фінансових зобов'язань контрагентами (дебіторами).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Ринковий ризик. Всі фінансові інструменти схильні до ринкового ризику - ризику того, що майбутні ринкові умови можуть знецінити інструмент. Підприємство піддається валютному ризику, тому що у звітному році здійснювало валютні операції і має валютні залишки та заборгованості. Ціновим ризиком є ризик того, що вартість фінансового інструмента буде змінюватися внаслідок змін ринкових цін. Ці зміни можуть бути викликані факторами, характерними для окремого інструменту або факторами, які впливають на всі інструменти ринку. Товариство має процентні фінансові зобов'язання, тому піддається ризику коливання процентних ставок.</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Ризик втрати ліквідності. Товариство періодично проводить моніторинг показників ліквідності та вживає заходів, для запобігання зниження встановлених показників ліквідності. Товариство має доступ до фінансування у достатньому обсязі. Підприємство здійснює контроль ліквідності, шляхом планування поточної ліквідності. Підприємство аналізує терміни платежів, які пов'язані з дебіторською заборгованістю та іншими фінансовими активами, а також прогнозні потоки грошових коштів від операційної діяльності.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Кредитний ризик. Підприємство схильне до кредитного ризику, який виражається як ризик того, що контрагент - дебітор не буде здатний в повному обсязі і в певний час погасити свої зобов'язання. Кредитний ризик регулярно контролюється. Управління кредитним ризиком здійснюється, в основному, за допомогою аналізу здатності контрагента сплатити заборгованість. Підприємство укладає угоди виключно з відомими та фінансово стабільними сторонами. Кредитний ризик стосується дебіторської заборгованості. Дебіторська заборгованість регулярно перевіряється на існування ознак знецінення, створюються резерви під знецінення за необхідності.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Крім зазначених вище, суттєвий вплив на діяльність Товариства можуть мати такі зовнішні ризики, як:</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непередбачуваність ведення бойових дій на території держави;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наслідки від запровадження військового стану;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нестабільність, суперечливість законодавства;</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непередбачені дії державних органів;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нестабільність економічної (фінансової, податкової, зовнішньоекономічної і ін.) політики;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непередбачена зміна кон'юнктури внутрішнього і зовнішнього ринку;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непередбачені дії конкурентів.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Невизначеності у процесі господарської діяльності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У процесі діяльності Товариство стикається з низкою зовнішніх та внутрішніх факторів невизначеності, зокрема:</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w:t>
      </w:r>
      <w:r w:rsidRPr="00B56B10">
        <w:rPr>
          <w:rFonts w:ascii="Times New Roman" w:hAnsi="Times New Roman"/>
          <w:sz w:val="20"/>
          <w:szCs w:val="20"/>
          <w:lang w:val="en-US"/>
        </w:rPr>
        <w:tab/>
        <w:t>Залежність від ринкових умов - коливання цін на сільськогосподарську продукцію та добрива, зміни попиту з боку споживачів.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w:t>
      </w:r>
      <w:r w:rsidRPr="00B56B10">
        <w:rPr>
          <w:rFonts w:ascii="Times New Roman" w:hAnsi="Times New Roman"/>
          <w:sz w:val="20"/>
          <w:szCs w:val="20"/>
          <w:lang w:val="en-US"/>
        </w:rPr>
        <w:tab/>
        <w:t>Кліматичні та природні ризики - несприятливі погодні умови, посухи чи надмірні опади можуть вплинути на обсяги реалізації продукції та фінансові результати.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w:t>
      </w:r>
      <w:r w:rsidRPr="00B56B10">
        <w:rPr>
          <w:rFonts w:ascii="Times New Roman" w:hAnsi="Times New Roman"/>
          <w:sz w:val="20"/>
          <w:szCs w:val="20"/>
          <w:lang w:val="en-US"/>
        </w:rPr>
        <w:tab/>
        <w:t>Регуляторні зміни - постійне оновлення податкового, екологічного та аграрного законодавства створює ризик додаткових витрат та необхідності адаптації бізнес-процесів.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w:t>
      </w:r>
      <w:r w:rsidRPr="00B56B10">
        <w:rPr>
          <w:rFonts w:ascii="Times New Roman" w:hAnsi="Times New Roman"/>
          <w:sz w:val="20"/>
          <w:szCs w:val="20"/>
          <w:lang w:val="en-US"/>
        </w:rPr>
        <w:tab/>
        <w:t>Фінансові коливання - вплив інфляції, зміни валютного курсу, вартість кредитних ресурсів та своєчасність розрахунків з контрагентами.</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w:t>
      </w:r>
      <w:r w:rsidRPr="00B56B10">
        <w:rPr>
          <w:rFonts w:ascii="Times New Roman" w:hAnsi="Times New Roman"/>
          <w:sz w:val="20"/>
          <w:szCs w:val="20"/>
          <w:lang w:val="en-US"/>
        </w:rPr>
        <w:tab/>
        <w:t>Конкурентне середовище - наявність альтернативних постачальників агрохімічних ресурсів та варіативність ринкових пропозицій.</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Безперервність діяльності</w:t>
      </w:r>
    </w:p>
    <w:p w:rsidR="00B56B10" w:rsidRPr="00B56B10" w:rsidRDefault="00B56B10" w:rsidP="00B56B10">
      <w:pPr>
        <w:spacing w:after="0" w:line="240" w:lineRule="auto"/>
        <w:rPr>
          <w:rFonts w:ascii="Times New Roman" w:hAnsi="Times New Roman"/>
          <w:sz w:val="20"/>
          <w:szCs w:val="20"/>
        </w:rPr>
      </w:pPr>
      <w:r w:rsidRPr="00B56B10">
        <w:rPr>
          <w:rFonts w:ascii="Times New Roman" w:hAnsi="Times New Roman"/>
          <w:sz w:val="20"/>
          <w:szCs w:val="20"/>
          <w:lang w:val="en-US"/>
        </w:rPr>
        <w:lastRenderedPageBreak/>
        <w:t>Незважаючи на наявні ризики та невизначеності, фінансова звітність Товариства складена з урахуванням припущення про безперервність діяльності. Керівництво не має намірів ліквідувати підприємство чи суттєво зменшувати масштаби його роботи, а наявні ресурси та прогнозовані грошові потоки забезпечують можливість виконання зобов'язань у звичайному порядку.</w:t>
      </w:r>
    </w:p>
    <w:p w:rsidR="00B56B10" w:rsidRPr="00B56B10" w:rsidRDefault="00B56B10" w:rsidP="00B56B10">
      <w:pPr>
        <w:keepNext/>
        <w:keepLines/>
        <w:spacing w:before="240" w:after="0"/>
        <w:outlineLvl w:val="0"/>
        <w:rPr>
          <w:rFonts w:ascii="Calibri Light" w:hAnsi="Calibri Light"/>
          <w:sz w:val="32"/>
          <w:szCs w:val="32"/>
          <w:lang w:val="ru-RU" w:eastAsia="en-US"/>
        </w:rPr>
      </w:pPr>
      <w:bookmarkStart w:id="17" w:name="_Toc227654856"/>
      <w:r w:rsidRPr="00B56B10">
        <w:rPr>
          <w:rFonts w:ascii="Times New Roman" w:hAnsi="Times New Roman"/>
          <w:b/>
          <w:sz w:val="24"/>
          <w:szCs w:val="24"/>
          <w:lang w:val="ru-RU" w:eastAsia="en-US"/>
        </w:rPr>
        <w:t>1) звіт про корпоративне управління</w:t>
      </w:r>
      <w:bookmarkEnd w:id="17"/>
    </w:p>
    <w:p w:rsidR="00B56B10" w:rsidRPr="00B56B10" w:rsidRDefault="00B56B10" w:rsidP="00B56B10">
      <w:pPr>
        <w:widowControl w:val="0"/>
        <w:tabs>
          <w:tab w:val="right" w:pos="7710"/>
          <w:tab w:val="right" w:pos="11514"/>
        </w:tabs>
        <w:suppressAutoHyphens/>
        <w:autoSpaceDE w:val="0"/>
        <w:autoSpaceDN w:val="0"/>
        <w:adjustRightInd w:val="0"/>
        <w:spacing w:before="57" w:after="0" w:line="257" w:lineRule="auto"/>
        <w:textAlignment w:val="center"/>
        <w:rPr>
          <w:rFonts w:ascii="Times New Roman" w:hAnsi="Times New Roman"/>
          <w:b/>
          <w:color w:val="000000"/>
          <w:sz w:val="24"/>
          <w:szCs w:val="24"/>
        </w:rPr>
      </w:pPr>
      <w:r w:rsidRPr="00B56B10">
        <w:rPr>
          <w:rFonts w:ascii="Times New Roman" w:hAnsi="Times New Roman"/>
          <w:b/>
          <w:color w:val="000000"/>
          <w:sz w:val="24"/>
          <w:szCs w:val="24"/>
        </w:rPr>
        <w:t>Частина 1. Інформація про кодекс корпоративного управління, яким керується особа,</w:t>
      </w:r>
      <w:r w:rsidRPr="00B56B10">
        <w:rPr>
          <w:rFonts w:ascii="Times New Roman" w:hAnsi="Times New Roman"/>
          <w:b/>
          <w:color w:val="000000"/>
          <w:sz w:val="24"/>
          <w:szCs w:val="24"/>
          <w:lang w:val="ru-RU"/>
        </w:rPr>
        <w:t xml:space="preserve"> </w:t>
      </w:r>
      <w:r w:rsidRPr="00B56B10">
        <w:rPr>
          <w:rFonts w:ascii="Times New Roman" w:hAnsi="Times New Roman"/>
          <w:b/>
          <w:color w:val="000000"/>
          <w:sz w:val="24"/>
          <w:szCs w:val="24"/>
        </w:rPr>
        <w:t>та/або практику корпоративного управління особи, застосовувану понад визначені законодавством вимоги</w:t>
      </w:r>
    </w:p>
    <w:p w:rsidR="00B56B10" w:rsidRPr="00B56B10" w:rsidRDefault="00B56B10" w:rsidP="00B56B10">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B56B10">
        <w:rPr>
          <w:rFonts w:ascii="Times New Roman" w:hAnsi="Times New Roman"/>
          <w:i/>
          <w:iCs/>
          <w:color w:val="000000"/>
          <w:sz w:val="24"/>
          <w:szCs w:val="24"/>
        </w:rPr>
        <w:t>Таблиця 1.</w:t>
      </w:r>
    </w:p>
    <w:p w:rsidR="00B56B10" w:rsidRPr="00B56B10" w:rsidRDefault="00B56B10" w:rsidP="00B56B10">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B56B10">
        <w:rPr>
          <w:rFonts w:ascii="Times New Roman" w:hAnsi="Times New Roman"/>
          <w:b/>
          <w:color w:val="000000"/>
          <w:sz w:val="24"/>
          <w:szCs w:val="24"/>
        </w:rPr>
        <w:t>Інформація про кодекс корпоративного управління, яким керується особа</w:t>
      </w:r>
    </w:p>
    <w:tbl>
      <w:tblPr>
        <w:tblW w:w="5000" w:type="pct"/>
        <w:tblLayout w:type="fixed"/>
        <w:tblCellMar>
          <w:left w:w="0" w:type="dxa"/>
          <w:right w:w="0" w:type="dxa"/>
        </w:tblCellMar>
        <w:tblLook w:val="0000" w:firstRow="0" w:lastRow="0" w:firstColumn="0" w:lastColumn="0" w:noHBand="0" w:noVBand="0"/>
      </w:tblPr>
      <w:tblGrid>
        <w:gridCol w:w="4030"/>
        <w:gridCol w:w="5882"/>
      </w:tblGrid>
      <w:tr w:rsidR="00B56B10" w:rsidRPr="00B56B10" w:rsidTr="00E32D15">
        <w:trPr>
          <w:trHeight w:val="60"/>
        </w:trPr>
        <w:tc>
          <w:tcPr>
            <w:tcW w:w="203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p>
        </w:tc>
        <w:tc>
          <w:tcPr>
            <w:tcW w:w="296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Прийнято рішення про застосування іншого кодексу</w:t>
            </w:r>
          </w:p>
        </w:tc>
      </w:tr>
      <w:tr w:rsidR="00B56B10" w:rsidRPr="00B56B10" w:rsidTr="00E32D15">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Назва органу управління, яким прийнято рішення про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Товариство в своїй діяльності не керується власним кодексом корпоративного управління. </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sz w:val="20"/>
                <w:szCs w:val="20"/>
                <w:lang w:val="en-US"/>
              </w:rPr>
              <w:t>Відповідно до вимог чинного законодавства України, Товариство не зобов'язане мати власний кодекс корпоративного управління. Ст.39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Загальними зборами акціонерів ПРИВАТНЕ АКЦІОНЕРНЕ ТОВАРИСТВО "ДІГ" кодекс корпоративного управління не затверджувався.</w:t>
            </w:r>
          </w:p>
        </w:tc>
      </w:tr>
      <w:tr w:rsidR="00B56B10" w:rsidRPr="00B56B10" w:rsidTr="00E32D15">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Дата прийняття рішення щодо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sz w:val="20"/>
                <w:szCs w:val="20"/>
                <w:lang w:val="en-US"/>
              </w:rPr>
              <w:t xml:space="preserve"> </w:t>
            </w:r>
          </w:p>
        </w:tc>
      </w:tr>
      <w:tr w:rsidR="00B56B10" w:rsidRPr="00B56B10" w:rsidTr="00E32D15">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URL-адреса з текстом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sz w:val="20"/>
                <w:szCs w:val="20"/>
                <w:lang w:val="en-US"/>
              </w:rPr>
              <w:t>У зв'язку з цим, посилання на власний кодекс корпоративного управління, яким керується емітент, не наводиться.</w:t>
            </w:r>
          </w:p>
        </w:tc>
      </w:tr>
    </w:tbl>
    <w:p w:rsidR="00B56B10" w:rsidRPr="00B56B10" w:rsidRDefault="00B56B10" w:rsidP="00B56B10"/>
    <w:p w:rsidR="00B56B10" w:rsidRPr="00B56B10" w:rsidRDefault="00B56B10" w:rsidP="00B56B10">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B56B10">
        <w:rPr>
          <w:rFonts w:ascii="Times New Roman" w:hAnsi="Times New Roman"/>
          <w:i/>
          <w:iCs/>
          <w:color w:val="000000"/>
          <w:sz w:val="24"/>
          <w:szCs w:val="24"/>
        </w:rPr>
        <w:t>Таблиця 2.</w:t>
      </w:r>
    </w:p>
    <w:p w:rsidR="00B56B10" w:rsidRPr="00B56B10" w:rsidRDefault="00B56B10" w:rsidP="00B56B10">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bCs/>
          <w:color w:val="000000"/>
          <w:sz w:val="24"/>
          <w:szCs w:val="24"/>
        </w:rPr>
      </w:pPr>
      <w:r w:rsidRPr="00B56B10">
        <w:rPr>
          <w:rFonts w:ascii="Times New Roman" w:hAnsi="Times New Roman"/>
          <w:b/>
          <w:bCs/>
          <w:color w:val="000000"/>
          <w:sz w:val="24"/>
          <w:szCs w:val="24"/>
        </w:rPr>
        <w:t xml:space="preserve">Інформація про практику корпоративного управління особи, </w:t>
      </w:r>
      <w:r w:rsidRPr="00B56B10">
        <w:rPr>
          <w:rFonts w:ascii="Times New Roman" w:hAnsi="Times New Roman"/>
          <w:b/>
          <w:bCs/>
          <w:color w:val="000000"/>
          <w:sz w:val="24"/>
          <w:szCs w:val="24"/>
        </w:rPr>
        <w:br/>
        <w:t>застосовувану понад визначені законодавством вимоги</w:t>
      </w:r>
    </w:p>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p>
        </w:tc>
        <w:tc>
          <w:tcPr>
            <w:tcW w:w="1588"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B56B10">
              <w:rPr>
                <w:rFonts w:ascii="Times New Roman" w:hAnsi="Times New Roman"/>
                <w:b/>
                <w:bCs/>
                <w:color w:val="000000"/>
              </w:rPr>
              <w:t>Відповідність практики</w:t>
            </w:r>
          </w:p>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B56B10">
              <w:rPr>
                <w:rFonts w:ascii="Times New Roman" w:hAnsi="Times New Roman"/>
                <w:b/>
                <w:bCs/>
                <w:color w:val="000000"/>
              </w:rPr>
              <w:t>(Так/Ні)</w:t>
            </w:r>
          </w:p>
        </w:tc>
        <w:tc>
          <w:tcPr>
            <w:tcW w:w="385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B56B10">
              <w:rPr>
                <w:rFonts w:ascii="Times New Roman" w:hAnsi="Times New Roman"/>
                <w:b/>
                <w:bCs/>
                <w:color w:val="000000"/>
              </w:rPr>
              <w:t xml:space="preserve">Опис наявної практики/ </w:t>
            </w:r>
            <w:r w:rsidRPr="00B56B10">
              <w:rPr>
                <w:rFonts w:ascii="Times New Roman" w:hAnsi="Times New Roman"/>
                <w:b/>
                <w:bCs/>
                <w:color w:val="000000"/>
              </w:rPr>
              <w:br/>
              <w:t>обґрунтування відхилення</w:t>
            </w:r>
          </w:p>
        </w:tc>
      </w:tr>
      <w:tr w:rsidR="00B56B10" w:rsidRPr="00B56B10" w:rsidTr="00E32D15">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B56B10">
              <w:rPr>
                <w:rFonts w:ascii="Times New Roman" w:hAnsi="Times New Roman"/>
                <w:b/>
                <w:color w:val="000000"/>
              </w:rPr>
              <w:t>1. Цілі особи</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Товариство створюється для здійснення господарської діяльності шляхом задоволення потреб громадян, підприємств всіх форм власності та організацій у наданні послуг, виконанні робіт, виробництві товарів (продукції) та їх реалізації у сферах, що визначаються предметом діяльності, з метою одержання прибутку та наступного його розподілу між акціонерами Товариства.</w:t>
            </w:r>
          </w:p>
        </w:tc>
      </w:tr>
      <w:tr w:rsidR="00B56B10" w:rsidRPr="00B56B10" w:rsidTr="00E32D15">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B56B10">
              <w:rPr>
                <w:rFonts w:ascii="Times New Roman" w:hAnsi="Times New Roman"/>
                <w:b/>
                <w:color w:val="000000"/>
              </w:rPr>
              <w:t>2. Акціонери та стейкхолдери</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Права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B56B10">
              <w:rPr>
                <w:rFonts w:ascii="Times New Roman" w:hAnsi="Times New Roman"/>
                <w:color w:val="000000"/>
                <w:sz w:val="20"/>
                <w:szCs w:val="20"/>
                <w:lang w:val="en-US"/>
              </w:rPr>
              <w:t xml:space="preserve">Кожною простою акцією Товариства її власнику - акціонеру надається однакова сукупність прав включаючи права на: </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B56B10">
              <w:rPr>
                <w:rFonts w:ascii="Times New Roman" w:hAnsi="Times New Roman"/>
                <w:color w:val="000000"/>
                <w:sz w:val="20"/>
                <w:szCs w:val="20"/>
                <w:lang w:val="en-US"/>
              </w:rPr>
              <w:t>- участь в управлінні Товариством у порядку, визначеному Статутом, крім випадків, встановлених законом.</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B56B10">
              <w:rPr>
                <w:rFonts w:ascii="Times New Roman" w:hAnsi="Times New Roman"/>
                <w:color w:val="000000"/>
                <w:sz w:val="20"/>
                <w:szCs w:val="20"/>
                <w:lang w:val="en-US"/>
              </w:rPr>
              <w:lastRenderedPageBreak/>
              <w:t>- участь у розподілі прибутку Товариства і одержувати його частину (дивіденди).</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B56B10">
              <w:rPr>
                <w:rFonts w:ascii="Times New Roman" w:hAnsi="Times New Roman"/>
                <w:color w:val="000000"/>
                <w:sz w:val="20"/>
                <w:szCs w:val="20"/>
                <w:lang w:val="en-US"/>
              </w:rPr>
              <w:t>- отримання інформації про діяльність Товариства в обсязі і в порядку, визначених законодавством України і Статутом.</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B56B10">
              <w:rPr>
                <w:rFonts w:ascii="Times New Roman" w:hAnsi="Times New Roman"/>
                <w:color w:val="000000"/>
                <w:sz w:val="20"/>
                <w:szCs w:val="20"/>
                <w:lang w:val="en-US"/>
              </w:rPr>
              <w:t>- здійснити відчуження цінних паперів Товариства у порядку, встановленому законом.</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B56B10">
              <w:rPr>
                <w:rFonts w:ascii="Times New Roman" w:hAnsi="Times New Roman"/>
                <w:color w:val="000000"/>
                <w:sz w:val="20"/>
                <w:szCs w:val="20"/>
                <w:lang w:val="en-US"/>
              </w:rPr>
              <w:t>- зтримання у разі ліквідації Товариства частини його майна або вартості частини майна Товариства.</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B56B10">
              <w:rPr>
                <w:rFonts w:ascii="Times New Roman" w:hAnsi="Times New Roman"/>
                <w:color w:val="000000"/>
                <w:sz w:val="20"/>
                <w:szCs w:val="20"/>
                <w:lang w:val="en-US"/>
              </w:rPr>
              <w:t>- інші права, передбачені законодавством або Статутом.</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lastRenderedPageBreak/>
              <w:t>Права міноритарних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Окремо права міноритаріїв не визначені статутом та внутрішніми положеннями.</w:t>
            </w:r>
          </w:p>
        </w:tc>
      </w:tr>
      <w:tr w:rsidR="00B56B10" w:rsidRPr="00B56B10" w:rsidTr="00E32D15">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B56B10">
              <w:rPr>
                <w:rFonts w:ascii="Times New Roman" w:hAnsi="Times New Roman"/>
                <w:b/>
                <w:color w:val="000000"/>
                <w:szCs w:val="20"/>
              </w:rPr>
              <w:t>1) загальні збори акціонерів</w:t>
            </w:r>
          </w:p>
        </w:tc>
      </w:tr>
      <w:tr w:rsidR="00B56B10" w:rsidRPr="00B56B10" w:rsidTr="00E32D15">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Відповідно до ст. 48 Закону України "Про акціонерні товариства". Проте у зв'язку з тим, що у звітному періоді загальні збори проводились відповідно до ст.59 Закону України "Про акціонерні товариства", положення ст.48 не застосовувалися.</w:t>
            </w:r>
          </w:p>
        </w:tc>
      </w:tr>
      <w:tr w:rsidR="00B56B10" w:rsidRPr="00B56B10" w:rsidTr="00E32D15">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Біографічні дані про кандидатів до складу</w:t>
            </w:r>
            <w:r w:rsidRPr="00B56B10">
              <w:rPr>
                <w:rFonts w:ascii="Times New Roman" w:hAnsi="Times New Roman"/>
                <w:b/>
                <w:color w:val="000000"/>
                <w:sz w:val="20"/>
                <w:szCs w:val="20"/>
                <w:lang w:val="ru-RU"/>
              </w:rPr>
              <w:t xml:space="preserve"> </w:t>
            </w:r>
            <w:r w:rsidRPr="00B56B10">
              <w:rPr>
                <w:rFonts w:ascii="Times New Roman" w:hAnsi="Times New Roman"/>
                <w:b/>
                <w:color w:val="000000"/>
                <w:sz w:val="20"/>
                <w:szCs w:val="20"/>
              </w:rPr>
              <w:t>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Таке розкриття не вимагається чинним законодавством, емітентом не здійснюється.</w:t>
            </w:r>
          </w:p>
        </w:tc>
      </w:tr>
      <w:tr w:rsidR="00B56B10" w:rsidRPr="00B56B10" w:rsidTr="00E32D15">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Згідно Закону України "Про акціонерні товариства". Проте у зв'язку з тим, що у звітному періоді загальні збори проводились відповідно до ст.59 Закону України "Про акціонерні товариства", акціонери збиралися в одному місці.</w:t>
            </w:r>
          </w:p>
        </w:tc>
      </w:tr>
      <w:tr w:rsidR="00B56B10" w:rsidRPr="00B56B10" w:rsidTr="00E32D15">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Керівник, фінансовий директор, більшість </w:t>
            </w:r>
            <w:r w:rsidRPr="00B56B10">
              <w:rPr>
                <w:rFonts w:ascii="Times New Roman" w:hAnsi="Times New Roman"/>
                <w:b/>
                <w:color w:val="000000"/>
                <w:sz w:val="20"/>
                <w:szCs w:val="20"/>
              </w:rPr>
              <w:br/>
              <w:t xml:space="preserve">членів ради (більшість невиконавчих директорів ради директорів) і зовнішній аудитор беруть участь у річних загальних зборах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Запрошуються особи за такої необхідності</w:t>
            </w:r>
          </w:p>
        </w:tc>
      </w:tr>
      <w:tr w:rsidR="00B56B10" w:rsidRPr="00B56B10" w:rsidTr="00E32D15">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Особи, які мають можливість брати участь у загальних зборах, мають можливість ставити </w:t>
            </w:r>
            <w:r w:rsidRPr="00B56B10">
              <w:rPr>
                <w:rFonts w:ascii="Times New Roman" w:hAnsi="Times New Roman"/>
                <w:b/>
                <w:color w:val="000000"/>
                <w:sz w:val="20"/>
                <w:szCs w:val="20"/>
              </w:rPr>
              <w:br/>
              <w:t>усні запитання стосовно питань порядку денного і отримувати відповіді на них</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У  випадку проведення дистанційних або електронних загальних зборів така можливість не передбачена; у випадку проведення загальних зборів відповідно до ст.59 Закону України "Про акціонерні товариства" така можливість надається</w:t>
            </w:r>
          </w:p>
        </w:tc>
      </w:tr>
      <w:tr w:rsidR="00B56B10" w:rsidRPr="00B56B10" w:rsidTr="00E32D15">
        <w:trPr>
          <w:trHeight w:val="430"/>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Детальний регламент проведення загальних зборів визначено статутом та/або внутрішніми документами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Визначено статутом</w:t>
            </w:r>
          </w:p>
        </w:tc>
      </w:tr>
      <w:tr w:rsidR="00B56B10" w:rsidRPr="00B56B10" w:rsidTr="00E32D15">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Протокол та рішення загальних зборів </w:t>
            </w:r>
            <w:r w:rsidRPr="00B56B10">
              <w:rPr>
                <w:rFonts w:ascii="Times New Roman" w:hAnsi="Times New Roman"/>
                <w:b/>
                <w:color w:val="000000"/>
                <w:sz w:val="20"/>
                <w:szCs w:val="20"/>
              </w:rPr>
              <w:br/>
              <w:t xml:space="preserve">(включаючи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w:t>
            </w:r>
            <w:r w:rsidRPr="00B56B10">
              <w:rPr>
                <w:rFonts w:ascii="Times New Roman" w:hAnsi="Times New Roman"/>
                <w:b/>
                <w:color w:val="000000"/>
                <w:sz w:val="20"/>
                <w:szCs w:val="20"/>
              </w:rPr>
              <w:lastRenderedPageBreak/>
              <w:t>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lastRenderedPageBreak/>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Відповідно до ст.57 Закону України "Про акціонерні товариства"</w:t>
            </w:r>
          </w:p>
        </w:tc>
      </w:tr>
      <w:tr w:rsidR="00B56B10" w:rsidRPr="00B56B10" w:rsidTr="00E32D15">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lastRenderedPageBreak/>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https://www.deg.com.ua/</w:t>
            </w:r>
          </w:p>
        </w:tc>
      </w:tr>
      <w:tr w:rsidR="00B56B10" w:rsidRPr="00B56B10" w:rsidTr="00E32D15">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B56B10">
              <w:rPr>
                <w:rFonts w:ascii="Times New Roman" w:hAnsi="Times New Roman"/>
                <w:b/>
                <w:color w:val="000000"/>
                <w:szCs w:val="20"/>
              </w:rPr>
              <w:t>2) взаємодія з акціонерами</w:t>
            </w:r>
          </w:p>
        </w:tc>
      </w:tr>
      <w:tr w:rsidR="00B56B10" w:rsidRPr="00B56B10" w:rsidTr="00E32D15">
        <w:trPr>
          <w:trHeight w:val="34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Не вимагається чинним законодавством</w:t>
            </w:r>
          </w:p>
        </w:tc>
      </w:tr>
      <w:tr w:rsidR="00B56B10" w:rsidRPr="00B56B10" w:rsidTr="00E32D15">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Не вимагається чинним законодавством</w:t>
            </w:r>
          </w:p>
        </w:tc>
      </w:tr>
      <w:tr w:rsidR="00B56B10" w:rsidRPr="00B56B10" w:rsidTr="00E32D15">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B56B10">
              <w:rPr>
                <w:rFonts w:ascii="Times New Roman" w:hAnsi="Times New Roman"/>
                <w:b/>
                <w:color w:val="000000"/>
                <w:szCs w:val="20"/>
              </w:rPr>
              <w:t>3) поглинання</w:t>
            </w:r>
          </w:p>
        </w:tc>
      </w:tr>
      <w:tr w:rsidR="00B56B10" w:rsidRPr="00B56B10" w:rsidTr="00E32D15">
        <w:trPr>
          <w:trHeight w:val="1669"/>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Радою визначено принципи, як вона діятиме у разі пропозиції щодо поглинання, зокрема:</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а) не вчиняти дії щодо протидії поглинанню </w:t>
            </w:r>
            <w:r w:rsidRPr="00B56B10">
              <w:rPr>
                <w:rFonts w:ascii="Times New Roman" w:hAnsi="Times New Roman"/>
                <w:b/>
                <w:color w:val="000000"/>
                <w:sz w:val="20"/>
                <w:szCs w:val="20"/>
              </w:rPr>
              <w:br/>
              <w:t>без відповідного рішення загальних зборів;</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б) надавати акціонерам збалансований аналіз недоліків і переваг будь-якої пропозиції щодо поглинання;</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B56B10">
              <w:rPr>
                <w:rFonts w:ascii="Times New Roman" w:hAnsi="Times New Roman"/>
                <w:b/>
                <w:color w:val="000000"/>
                <w:sz w:val="20"/>
                <w:szCs w:val="20"/>
              </w:rPr>
              <w:t>в) загальні збори приймають остаточне рішення про схвалення або відхилення пропозицій щодо поглинання</w:t>
            </w:r>
            <w:r w:rsidRPr="00B56B10">
              <w:rPr>
                <w:rFonts w:ascii="Times New Roman" w:hAnsi="Times New Roman"/>
                <w:color w:val="000000"/>
                <w:sz w:val="20"/>
                <w:szCs w:val="20"/>
              </w:rPr>
              <w:t xml:space="preserve">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Не вимагається чинним законодавством</w:t>
            </w:r>
          </w:p>
        </w:tc>
      </w:tr>
      <w:tr w:rsidR="00B56B10" w:rsidRPr="00B56B10" w:rsidTr="00E32D15">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B56B10">
              <w:rPr>
                <w:rFonts w:ascii="Times New Roman" w:hAnsi="Times New Roman"/>
                <w:b/>
                <w:color w:val="000000"/>
                <w:szCs w:val="20"/>
              </w:rPr>
              <w:t xml:space="preserve">4) інші стейкхолдери </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Особою визначено перелік своїх стейкхолдерів, зокрема і тих, з якими необхідно налагодити безпосередню взаємодію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Особа розкриває звіт щодо аспектів взаємодії зі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0"/>
                <w:szCs w:val="20"/>
              </w:rPr>
            </w:pPr>
            <w:r w:rsidRPr="00B56B1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0"/>
              </w:rPr>
            </w:pPr>
            <w:r w:rsidRPr="00B56B10">
              <w:rPr>
                <w:rFonts w:ascii="Times New Roman" w:hAnsi="Times New Roman"/>
                <w:color w:val="000000"/>
                <w:sz w:val="20"/>
                <w:szCs w:val="20"/>
                <w:lang w:val="en-US"/>
              </w:rPr>
              <w:t>Не вимагається чинним законодавством</w:t>
            </w:r>
          </w:p>
        </w:tc>
      </w:tr>
    </w:tbl>
    <w:p w:rsidR="00B56B10" w:rsidRPr="00B56B10" w:rsidRDefault="00B56B10" w:rsidP="00B56B10"/>
    <w:tbl>
      <w:tblPr>
        <w:tblW w:w="5070" w:type="pct"/>
        <w:tblCellMar>
          <w:left w:w="0" w:type="dxa"/>
          <w:right w:w="0" w:type="dxa"/>
        </w:tblCellMar>
        <w:tblLook w:val="0000" w:firstRow="0" w:lastRow="0" w:firstColumn="0" w:lastColumn="0" w:noHBand="0" w:noVBand="0"/>
      </w:tblPr>
      <w:tblGrid>
        <w:gridCol w:w="4569"/>
        <w:gridCol w:w="1599"/>
        <w:gridCol w:w="3883"/>
      </w:tblGrid>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B56B10">
              <w:rPr>
                <w:rFonts w:ascii="Times New Roman" w:hAnsi="Times New Roman"/>
                <w:b/>
                <w:color w:val="000000"/>
              </w:rPr>
              <w:t>3. Наглядова рада</w:t>
            </w:r>
          </w:p>
        </w:tc>
        <w:tc>
          <w:tcPr>
            <w:tcW w:w="1588" w:type="dxa"/>
            <w:tcBorders>
              <w:top w:val="single" w:sz="4" w:space="0" w:color="000000"/>
              <w:left w:val="single" w:sz="4" w:space="0" w:color="000000"/>
              <w:bottom w:val="single" w:sz="4" w:space="0" w:color="000000"/>
              <w:right w:val="single" w:sz="4" w:space="0" w:color="000000"/>
            </w:tcBorders>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B56B10">
              <w:rPr>
                <w:rFonts w:ascii="Times New Roman" w:hAnsi="Times New Roman"/>
                <w:b/>
                <w:bCs/>
                <w:color w:val="000000"/>
              </w:rPr>
              <w:t>Відповідність практики</w:t>
            </w:r>
          </w:p>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B56B1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B56B10">
              <w:rPr>
                <w:rFonts w:ascii="Times New Roman" w:hAnsi="Times New Roman"/>
                <w:b/>
                <w:bCs/>
                <w:color w:val="000000"/>
                <w:spacing w:val="-2"/>
              </w:rPr>
              <w:t xml:space="preserve">Опис наявної практики/ </w:t>
            </w:r>
            <w:r w:rsidRPr="00B56B10">
              <w:rPr>
                <w:rFonts w:ascii="Times New Roman" w:hAnsi="Times New Roman"/>
                <w:b/>
                <w:bCs/>
                <w:color w:val="000000"/>
                <w:spacing w:val="-2"/>
              </w:rPr>
              <w:br/>
              <w:t>обґрунтування відхилення</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Члени наглядової ради не входять до складу наглядових рад у більш ніж 3 інших юридичних особах</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lastRenderedPageBreak/>
              <w:t>Особа веде облік відвідування засідань наглядової ради та її комітетів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Наглядова рада регулярно оцінює результати діяльності особи та виконавчого органу відповідно до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Розмір і навички членів наглядової ради відповідають потребам особи, її розміру та ступеню складності її діяльності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Наглядовою радою визначені і регулярно переглядаються кваліфікаційні вимоги до кандидатів у члени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В особі наявна формалізована процедура перевірки кандидатів у члени наглядової ради, </w:t>
            </w:r>
            <w:r w:rsidRPr="00B56B10">
              <w:rPr>
                <w:rFonts w:ascii="Times New Roman" w:hAnsi="Times New Roman"/>
                <w:b/>
                <w:color w:val="000000"/>
                <w:sz w:val="20"/>
                <w:szCs w:val="20"/>
              </w:rPr>
              <w:br/>
              <w:t>яка зокрема включає перевірку добропорядності, наявності конфлікту інтересів, компетентності, навичок і досвіду кандидата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Процедура відбору передбачає можливість залучення зовнішніх радників та/або процес відкритого пошуку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Наглядова рада розробляє плани наступництва </w:t>
            </w:r>
            <w:r w:rsidRPr="00B56B10">
              <w:rPr>
                <w:rFonts w:ascii="Times New Roman" w:hAnsi="Times New Roman"/>
                <w:b/>
                <w:color w:val="000000"/>
                <w:sz w:val="20"/>
                <w:szCs w:val="20"/>
              </w:rPr>
              <w:br/>
              <w:t>для членів наглядової ради та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Наглядова радою затверджено політику щодо різноманіття складу наглядової ради та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lastRenderedPageBreak/>
              <w:t>Представники однієї зі статей становлять не менше 40 % від складу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Незалежні члени наглядової ради становлять не менше половини від її загального складу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245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Члени наглядової ради проходять вступний тренінг після їх обрання, який серед іншого покриває:</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а) обов’язки, функції і сфери відповідальності </w:t>
            </w:r>
            <w:r w:rsidRPr="00B56B10">
              <w:rPr>
                <w:rFonts w:ascii="Times New Roman" w:hAnsi="Times New Roman"/>
                <w:b/>
                <w:color w:val="000000"/>
                <w:sz w:val="20"/>
                <w:szCs w:val="20"/>
              </w:rPr>
              <w:br/>
              <w:t>членів наглядової ради;</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б) незалежність, включаючи незалежність мислення;</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в) порядок роботи наглядової ради;</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г) питання відповідальності;</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ґ) питання стратегії особи;</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д) політики особи, включаючи питання етики, конфлікту інтересів та запобігання корупції;</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е) питання звітності та систем контролю, </w:t>
            </w:r>
            <w:r w:rsidRPr="00B56B10">
              <w:rPr>
                <w:rFonts w:ascii="Times New Roman" w:hAnsi="Times New Roman"/>
                <w:b/>
                <w:color w:val="000000"/>
                <w:sz w:val="20"/>
                <w:szCs w:val="20"/>
              </w:rPr>
              <w:br/>
              <w:t>включаючи внутрішній та зовнішній аудит;</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є) роль комітетів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Наглядова рада розробляє план навчання, який визначає, з яких питань необхідно пройти додаткове навчання її членам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Голову наглядової ради обрано серед незалежних членів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Голові наглядової ради забезпечено можливість для комунікації з акціонерами, у тому числі мажоритарними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Функції голови наглядової ради визначаються у внутрішніх документах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B56B10" w:rsidRPr="00B56B10" w:rsidTr="00E32D15">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Створена посада та призначено корпоративного секретаря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Корпоративного секретаря не обрано/не призначено уповноваженим органом</w:t>
            </w:r>
          </w:p>
        </w:tc>
      </w:tr>
      <w:tr w:rsidR="00B56B10" w:rsidRPr="00B56B10" w:rsidTr="00E32D15">
        <w:trPr>
          <w:trHeight w:val="264"/>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B56B10">
              <w:rPr>
                <w:rFonts w:ascii="Times New Roman" w:hAnsi="Times New Roman"/>
                <w:b/>
                <w:color w:val="000000"/>
              </w:rPr>
              <w:t>1) комітети наглядової ради</w:t>
            </w:r>
          </w:p>
        </w:tc>
      </w:tr>
      <w:tr w:rsidR="00B56B10" w:rsidRPr="00B56B10" w:rsidTr="00E32D15">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Наглядовою радою створено комітети та затверджені внутрішні документи, які регулюють їх діяльність</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r w:rsidR="00B56B10" w:rsidRPr="00B56B10" w:rsidTr="00E32D15">
        <w:trPr>
          <w:trHeight w:val="99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r w:rsidR="00B56B10" w:rsidRPr="00B56B10" w:rsidTr="00E32D15">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Члени комітету з питань аудиту не входять до складу інших комітетів наглядової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xml:space="preserve">Статутом такий орган управління і контролю як Наглядова рада не </w:t>
            </w:r>
            <w:r w:rsidRPr="00B56B10">
              <w:rPr>
                <w:rFonts w:ascii="Times New Roman" w:hAnsi="Times New Roman"/>
                <w:sz w:val="20"/>
                <w:szCs w:val="20"/>
                <w:lang w:val="en-US"/>
              </w:rPr>
              <w:lastRenderedPageBreak/>
              <w:t>передбачено. Наглядову раду не обрано. Комітети не обрано.</w:t>
            </w:r>
          </w:p>
        </w:tc>
      </w:tr>
      <w:tr w:rsidR="00B56B10" w:rsidRPr="00B56B10" w:rsidTr="00E32D15">
        <w:trPr>
          <w:trHeight w:val="99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lastRenderedPageBreak/>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r w:rsidR="00B56B10" w:rsidRPr="00B56B10" w:rsidTr="00E32D15">
        <w:trPr>
          <w:trHeight w:val="482"/>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r w:rsidR="00B56B10" w:rsidRPr="00B56B10" w:rsidTr="00E32D15">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Більшість комітету з питань ризиків становлять незалежні члени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bl>
    <w:p w:rsidR="00B56B10" w:rsidRPr="00B56B10" w:rsidRDefault="00B56B10" w:rsidP="00B56B10"/>
    <w:tbl>
      <w:tblPr>
        <w:tblW w:w="5000" w:type="pct"/>
        <w:tblCellMar>
          <w:left w:w="0" w:type="dxa"/>
          <w:right w:w="0" w:type="dxa"/>
        </w:tblCellMar>
        <w:tblLook w:val="0000" w:firstRow="0" w:lastRow="0" w:firstColumn="0" w:lastColumn="0" w:noHBand="0" w:noVBand="0"/>
      </w:tblPr>
      <w:tblGrid>
        <w:gridCol w:w="4505"/>
        <w:gridCol w:w="1586"/>
        <w:gridCol w:w="3821"/>
      </w:tblGrid>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B56B10">
              <w:rPr>
                <w:rFonts w:ascii="Times New Roman" w:hAnsi="Times New Roman"/>
                <w:b/>
                <w:color w:val="000000"/>
              </w:rPr>
              <w:t>4. Виконавчий орган</w:t>
            </w:r>
          </w:p>
        </w:tc>
        <w:tc>
          <w:tcPr>
            <w:tcW w:w="1588" w:type="dxa"/>
            <w:tcBorders>
              <w:top w:val="single" w:sz="4" w:space="0" w:color="000000"/>
              <w:left w:val="single" w:sz="4" w:space="0" w:color="000000"/>
              <w:bottom w:val="single" w:sz="4" w:space="0" w:color="000000"/>
              <w:right w:val="single" w:sz="4" w:space="0" w:color="000000"/>
            </w:tcBorders>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B56B10">
              <w:rPr>
                <w:rFonts w:ascii="Times New Roman" w:hAnsi="Times New Roman"/>
                <w:b/>
                <w:bCs/>
                <w:color w:val="000000"/>
              </w:rPr>
              <w:t>Відповідність практики</w:t>
            </w:r>
          </w:p>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B56B10">
              <w:rPr>
                <w:rFonts w:ascii="Times New Roman" w:hAnsi="Times New Roman"/>
                <w:b/>
                <w:bCs/>
                <w:color w:val="000000"/>
                <w:spacing w:val="-2"/>
              </w:rPr>
              <w:t>(Так/Ні)</w:t>
            </w:r>
          </w:p>
        </w:tc>
        <w:tc>
          <w:tcPr>
            <w:tcW w:w="3846" w:type="dxa"/>
            <w:tcBorders>
              <w:top w:val="single" w:sz="4" w:space="0" w:color="000000"/>
              <w:left w:val="single" w:sz="4" w:space="0" w:color="000000"/>
              <w:bottom w:val="single" w:sz="4" w:space="0" w:color="000000"/>
              <w:right w:val="single" w:sz="4" w:space="0" w:color="000000"/>
            </w:tcBorders>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B56B10">
              <w:rPr>
                <w:rFonts w:ascii="Times New Roman" w:hAnsi="Times New Roman"/>
                <w:b/>
                <w:bCs/>
                <w:color w:val="000000"/>
                <w:spacing w:val="-2"/>
              </w:rPr>
              <w:t xml:space="preserve">Опис наявної практики/ </w:t>
            </w:r>
            <w:r w:rsidRPr="00B56B10">
              <w:rPr>
                <w:rFonts w:ascii="Times New Roman" w:hAnsi="Times New Roman"/>
                <w:b/>
                <w:bCs/>
                <w:color w:val="000000"/>
                <w:spacing w:val="-2"/>
              </w:rPr>
              <w:br/>
              <w:t>обґрунтування відхилення</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Виконавчий орган розробляє стратегію особи, </w:t>
            </w:r>
            <w:r w:rsidRPr="00B56B10">
              <w:rPr>
                <w:rFonts w:ascii="Times New Roman" w:hAnsi="Times New Roman"/>
                <w:b/>
                <w:color w:val="000000"/>
                <w:sz w:val="20"/>
                <w:szCs w:val="20"/>
              </w:rPr>
              <w:br/>
              <w:t>яка затверджується рішенням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4"/>
                <w:szCs w:val="24"/>
              </w:rPr>
            </w:pPr>
            <w:r w:rsidRPr="00B56B10">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4"/>
                <w:szCs w:val="24"/>
              </w:rPr>
            </w:pPr>
            <w:r w:rsidRPr="00B56B10">
              <w:rPr>
                <w:rFonts w:ascii="Times New Roman" w:hAnsi="Times New Roman"/>
                <w:color w:val="000000"/>
                <w:sz w:val="20"/>
                <w:szCs w:val="20"/>
                <w:lang w:val="en-US"/>
              </w:rPr>
              <w:t>н/а (не актуально)</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Наглядова рада визначає ключові показники ефективності Виконавчому органу для відстеження прогресу у досягненні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4"/>
                <w:szCs w:val="24"/>
              </w:rPr>
            </w:pPr>
            <w:r w:rsidRPr="00B56B10">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4"/>
                <w:szCs w:val="24"/>
              </w:rPr>
            </w:pPr>
            <w:r w:rsidRPr="00B56B10">
              <w:rPr>
                <w:rFonts w:ascii="Times New Roman" w:hAnsi="Times New Roman"/>
                <w:color w:val="000000"/>
                <w:sz w:val="20"/>
                <w:szCs w:val="20"/>
                <w:lang w:val="en-US"/>
              </w:rPr>
              <w:t>н/а</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Виконавчий орган регулярно звітує Наглядовій раді про прогрес у впровадженні стратегії особи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4"/>
                <w:szCs w:val="24"/>
              </w:rPr>
            </w:pPr>
            <w:r w:rsidRPr="00B56B10">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4"/>
                <w:szCs w:val="24"/>
              </w:rPr>
            </w:pPr>
            <w:r w:rsidRPr="00B56B10">
              <w:rPr>
                <w:rFonts w:ascii="Times New Roman" w:hAnsi="Times New Roman"/>
                <w:color w:val="000000"/>
                <w:sz w:val="20"/>
                <w:szCs w:val="20"/>
                <w:lang w:val="en-US"/>
              </w:rPr>
              <w:t>н/а</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Виконавчий орган інформує голову Наглядової ради про будь-які значні події, які сталися в період між засіданнями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jc w:val="center"/>
              <w:rPr>
                <w:rFonts w:ascii="Times New Roman" w:hAnsi="Times New Roman"/>
                <w:sz w:val="24"/>
                <w:szCs w:val="24"/>
              </w:rPr>
            </w:pPr>
            <w:r w:rsidRPr="00B56B10">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4"/>
                <w:szCs w:val="24"/>
              </w:rPr>
            </w:pPr>
            <w:r w:rsidRPr="00B56B10">
              <w:rPr>
                <w:rFonts w:ascii="Times New Roman" w:hAnsi="Times New Roman"/>
                <w:color w:val="000000"/>
                <w:sz w:val="20"/>
                <w:szCs w:val="20"/>
                <w:lang w:val="en-US"/>
              </w:rPr>
              <w:t>н/а</w:t>
            </w:r>
          </w:p>
        </w:tc>
      </w:tr>
    </w:tbl>
    <w:p w:rsidR="00B56B10" w:rsidRPr="00B56B10" w:rsidRDefault="00B56B10" w:rsidP="00B56B10"/>
    <w:tbl>
      <w:tblPr>
        <w:tblW w:w="5000" w:type="pct"/>
        <w:tblCellMar>
          <w:left w:w="0" w:type="dxa"/>
          <w:right w:w="0" w:type="dxa"/>
        </w:tblCellMar>
        <w:tblLook w:val="0000" w:firstRow="0" w:lastRow="0" w:firstColumn="0" w:lastColumn="0" w:noHBand="0" w:noVBand="0"/>
      </w:tblPr>
      <w:tblGrid>
        <w:gridCol w:w="4493"/>
        <w:gridCol w:w="1585"/>
        <w:gridCol w:w="3834"/>
      </w:tblGrid>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color w:val="000000"/>
                <w:szCs w:val="24"/>
              </w:rPr>
              <w:t>5. Рада директорів</w:t>
            </w:r>
          </w:p>
        </w:tc>
        <w:tc>
          <w:tcPr>
            <w:tcW w:w="1588"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B56B10">
              <w:rPr>
                <w:rFonts w:ascii="Times New Roman" w:hAnsi="Times New Roman"/>
                <w:b/>
                <w:bCs/>
                <w:color w:val="000000"/>
              </w:rPr>
              <w:t>Відповідність практики</w:t>
            </w:r>
          </w:p>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bCs/>
                <w:color w:val="000000"/>
                <w:spacing w:val="-2"/>
              </w:rPr>
              <w:t xml:space="preserve">Опис наявної практики/ </w:t>
            </w:r>
            <w:r w:rsidRPr="00B56B10">
              <w:rPr>
                <w:rFonts w:ascii="Times New Roman" w:hAnsi="Times New Roman"/>
                <w:b/>
                <w:bCs/>
                <w:color w:val="000000"/>
                <w:spacing w:val="-2"/>
              </w:rPr>
              <w:br/>
              <w:t>обґрунтування відхилення</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Звіт ради директорів містить оцінку її діяльності, інформацію про внутрішню структуру, процедури, що застосовуються при прийнятті радою директорів рішень, у тому числі інформацію про вплив діяльності ради директорів на фінансово-господарську діяльність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xml:space="preserve">Директор на вимогу органів та посадових осіб Товариства зобов'язаний надати можливість для ознайомлення з інформацією про діяльність Товариства в межах, встановлених законом, Статутом Товариства та внутрішніми положеннями Товариства. </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Відповідно до ст.39 Закону України "Про акціонерні товариства" Річні загальні збори акціонерів обов'язково розглядають звіт виконавчого органу та приймають рішення за наслідками такого розгляду</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До складу ради директорів входять невиконавчі директори, більшість із яких </w:t>
            </w:r>
            <w:r w:rsidRPr="00B56B10">
              <w:rPr>
                <w:rFonts w:ascii="Times New Roman" w:hAnsi="Times New Roman"/>
                <w:b/>
                <w:color w:val="000000"/>
                <w:sz w:val="20"/>
                <w:szCs w:val="20"/>
              </w:rPr>
              <w:lastRenderedPageBreak/>
              <w:t>становлять незалежні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lastRenderedPageBreak/>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xml:space="preserve">Директор є одноосібним виконавчим органом Товариства, який здійснює </w:t>
            </w:r>
            <w:r w:rsidRPr="00B56B10">
              <w:rPr>
                <w:rFonts w:ascii="Times New Roman" w:hAnsi="Times New Roman"/>
                <w:sz w:val="20"/>
                <w:szCs w:val="20"/>
                <w:lang w:val="en-US"/>
              </w:rPr>
              <w:lastRenderedPageBreak/>
              <w:t>управління поточною діяльністю Товариства.</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lastRenderedPageBreak/>
              <w:t>Представники однієї зі статей становлять не менше 40 % від складу ради директорів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Директор є одноосібним виконавчим органом Товариства, який здійснює управління поточною діяльністю Товариства.</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Посада керівника (головного виконавчого директора) особи та голови ради директорів відокремлені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Директор є одноосібним виконавчим органом Товариства, який здійснює управління поточною діяльністю Товариства.</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Права та обов’язки виконавчих директорів та невиконавчих директорів, а також невиконавчих директорів між собою чітко розподілені згідно з внутрішніми документами особами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Права та обов'язки директора визначені Статутом Товариства.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До компетенції (повноважень) Директора належить вирішення всіх питань, пов'язаних з керівництвом поточною діяльністю Товариства, крім питань, що належать до виключної компетенції Загальних зборів. Директор може винести на розгляд Загальних зборів будь-яке рішення з питань, що належать до його компетенції.</w:t>
            </w:r>
          </w:p>
          <w:p w:rsidR="00B56B10" w:rsidRPr="00B56B10" w:rsidRDefault="00B56B10" w:rsidP="00B56B10">
            <w:pPr>
              <w:rPr>
                <w:rFonts w:ascii="Times New Roman" w:hAnsi="Times New Roman"/>
                <w:sz w:val="20"/>
                <w:szCs w:val="20"/>
                <w:lang w:val="en-US"/>
              </w:rPr>
            </w:pP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До компетенції (повноважень) Директора належить:</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надання згоди на списання майна Товариства;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визначення основних напрямків діяльності філій та представництв Товариства, затвердження планів їх діяльності та звітів про їх виконання;</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формування поточних планів діяльності Товариства, включаючи фінансові та виробничі питання;</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розробка та подання на розгляд трудового колективу Товариства проекту колективного договору, забезпечення виконання Товариством обов'язків, взятих на себе згідно з умовами колективного договору;</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організація ведення бухгалтерського обліку та звітності Товариства, організація документообігу як в самому Товаристві, так і в його відносинах з іншими юридичними та фізичними особами;</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організація скликання, підготовки до проведення та забезпечення проведення Загальних зборів акціонерів;</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xml:space="preserve">- розробка та затвердження положень, що відносяться до господарської діяльності </w:t>
            </w:r>
            <w:r w:rsidRPr="00B56B10">
              <w:rPr>
                <w:rFonts w:ascii="Times New Roman" w:hAnsi="Times New Roman"/>
                <w:sz w:val="20"/>
                <w:szCs w:val="20"/>
                <w:lang w:val="en-US"/>
              </w:rPr>
              <w:lastRenderedPageBreak/>
              <w:t>Товариства та його структурних одиниць (в тому числі правил, інструкцій та інших внутрішніх документів Товариства);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забезпечення виконання рішень Загальних зборів Товариства всіма працівниками Товариства;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розробка та затвердження організаційної структури Товариства;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розробка змін та доповнень до положень та Статутів філій, представництв, дочірніх підприємств;</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прийняття на роботу та звільнення керівників філій, представництв, дочірніх підприємств;</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визначення умов оплати праці посадових осіб і працівників Товариства (та працюючих за цивільно-правовими договорами), його філій, представництв, дочірніх підприємств;</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визначення переліку відомостей, що складають комерційну таємницю та конфіденційну інформацію про діяльність Товариства, порядку їх використання та охорони;</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визначення місцезнаходження Товариства та його зміна;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затвердження річного звіту Товариства;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представництво без довіреності інтересів Товариства у відносинах з іншими юридичними та фізичними особами як на території України, так і за її межами;</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вчинення (укладання, підписання) від імені Товариства будь-яких правочинів (договорів, контрактів, угод тощо), в тому числі договорів купівлі-продажу, поставки, оренди (найму), лізингу, підрядних, договорів перевезення, страхування, кредитних, застави, поруки, доручення, комісії, схову, зовнішньоекономічних контрактів та ін. щодо будь-якого рухомого та нерухомого майна, в тому числі цінних паперів, часток, паїв, та здійснення інших юридично значимих дій;</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xml:space="preserve">- вирішення питань про участь Товариства у промислово-фінансових групах та інших об'єднаннях (асоціаціях), про заснування (створення), участь у заснуванні (створенні) та припинення (реорганізацію, ліквідацію) Товариством інших юридичних осіб або участі у них, про здійснення Товариством внесків до </w:t>
            </w:r>
            <w:r w:rsidRPr="00B56B10">
              <w:rPr>
                <w:rFonts w:ascii="Times New Roman" w:hAnsi="Times New Roman"/>
                <w:sz w:val="20"/>
                <w:szCs w:val="20"/>
                <w:lang w:val="en-US"/>
              </w:rPr>
              <w:lastRenderedPageBreak/>
              <w:t>статутних капіталів інших юридичних осіб, про затвердження статутів (інших установчих документів) інших юридичних осіб, частками (акціями, паями тощо) у статутному капіталі яких володіє Товариство, про створення та припинення (закриття) філій, представництв та інших відокремлених (структурних) підрозділів Товариства, про затвердження положень про них, а також вирішення усіх питань та реалізація усіх прав, що випливають з володіння частками (акціями, паями тощо);</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розпорядження майном, коштами Товариства, в тому числі прийняття рішення про надання благодійної допомоги;</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видання наказів, надання розпоряджень та вказівок, обов'язкових для всіх працівників Товариства, визначення функціональних обов'язків працівників Товариства;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прийняття на роботу та звільнення працівників Товариства, в тому числі головних бухгалтерів філій, представництв Товариства, укладання трудових угод, затвердження штатного розкладу Товариства, визначення умов, форм і систем оплати праці, встановлення розмірів окладів і заохочень працівникам Товариства, накладання стягнень з урахуванням положень Статуту;</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ведення переговорів та укладання колективного договору з представниками трудового колективу;</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прийняття рішення про відрядження, включаючи закордонні;</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видача від імені Товариства довіреностей на вчинення юридичних дій, а також зобов'язань;</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xml:space="preserve">- вжиття заходів по досудовому врегулюванню спорів, прийняття рішення стосовно пред'явлення претензій і позовів до юридичних і фізичних осіб; підпис позовів та скарг, підпис всіх документів, що стосуються судових розглядів позовів та скарг, представництво інтересів Товариства в судах з усіма правами, наданими законом позивачу, відповідачу, третій особі тощо, зокрема, повністю або частково відмовлятися від позовних вимог, визнавати позов, змінювати предмет позову, укладати мирову угоду, оскаржувати рішення суду, подавати </w:t>
            </w:r>
            <w:r w:rsidRPr="00B56B10">
              <w:rPr>
                <w:rFonts w:ascii="Times New Roman" w:hAnsi="Times New Roman"/>
                <w:sz w:val="20"/>
                <w:szCs w:val="20"/>
                <w:lang w:val="en-US"/>
              </w:rPr>
              <w:lastRenderedPageBreak/>
              <w:t>виконавчий документ до стягнення або видавати довіреність на вчинення відповідних дій іншій особі;</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забезпечення ефективності господарської діяльності Товариства;</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забезпечення внутрішньогосподарського обліку, раціонального використання і збереження майна Товариства, розроблення заходів по усуненню виявлених недоліків в діяльності Товариства і організація виконання цих заходів;</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прийняття рішення про внесення змін до відомостей про Товариство, що містяться в Єдиному державному реєстрі юридичних осіб, фізичних осіб-підприємців та громадських формувань щодо зміни (доповнення, виключення тощо) видів діяльності Товариства (кодів КВЕД);</w:t>
            </w:r>
          </w:p>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 вирішення інших питань, що пов'язані з управлінням поточною діяльністю Товариства і не віднесені до компетенції Загальних зборів Товариства, а також питань, які передані для розгляду Загальними зборами акціонерів.</w:t>
            </w:r>
          </w:p>
          <w:p w:rsidR="00B56B10" w:rsidRPr="00B56B10" w:rsidRDefault="00B56B10" w:rsidP="00B56B10">
            <w:pPr>
              <w:rPr>
                <w:rFonts w:ascii="Times New Roman" w:hAnsi="Times New Roman"/>
                <w:sz w:val="20"/>
                <w:szCs w:val="20"/>
                <w:lang w:val="en-US"/>
              </w:rPr>
            </w:pP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lastRenderedPageBreak/>
              <w:t>Рада директорів утворила комітети з питань призначень, винагороди, аудиту, компетенція та порядок діяльності яких визначаються внутрішніми положеннями та більшість у яких становлять невиконавчі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Директор є одноосібним виконавчим органом Товариства, який здійснює управління поточною діяльністю Товариства.</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Більшість у складі комітетів з питань призначень, винагороди, аудиту становлять незалежні невиконавчі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Директор є одноосібним виконавчим органом Товариства, який здійснює управління поточною діяльністю Товариства.</w:t>
            </w:r>
          </w:p>
        </w:tc>
      </w:tr>
    </w:tbl>
    <w:p w:rsidR="00B56B10" w:rsidRPr="00B56B10" w:rsidRDefault="00B56B10" w:rsidP="00B56B10"/>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B56B10">
              <w:rPr>
                <w:rFonts w:ascii="Times New Roman" w:hAnsi="Times New Roman"/>
                <w:b/>
                <w:color w:val="000000"/>
              </w:rPr>
              <w:t>6. Винагорода</w:t>
            </w:r>
          </w:p>
        </w:tc>
        <w:tc>
          <w:tcPr>
            <w:tcW w:w="1588"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B56B10">
              <w:rPr>
                <w:rFonts w:ascii="Times New Roman" w:hAnsi="Times New Roman"/>
                <w:b/>
                <w:bCs/>
                <w:color w:val="000000"/>
              </w:rPr>
              <w:t>Відповідність практики</w:t>
            </w:r>
          </w:p>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bCs/>
                <w:color w:val="000000"/>
                <w:spacing w:val="-2"/>
              </w:rPr>
              <w:t xml:space="preserve">Опис наявної практики/ </w:t>
            </w:r>
            <w:r w:rsidRPr="00B56B10">
              <w:rPr>
                <w:rFonts w:ascii="Times New Roman" w:hAnsi="Times New Roman"/>
                <w:b/>
                <w:bCs/>
                <w:color w:val="000000"/>
                <w:spacing w:val="-2"/>
              </w:rPr>
              <w:br/>
              <w:t>обґрунтування відхилення</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Аналіз таких показників у галузі не здійснювався. Відповідає загальноринковим показникам. Розмір винагороди для виконавчого органу  встановлено згідно штатного розпису.</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Розмір винагороди для виконавчого органу пов’язаний з результатами діяльності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Відповідно контракту за результатами економічних показників діяльності підприємства за місяць</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lastRenderedPageBreak/>
              <w:t>Винагорода членів ради (невиконавчих директорів) є фіксованою та не залежить від досягнення особою фінансових показників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Рада не створена. Невиконавчі директори відсутні.</w:t>
            </w:r>
          </w:p>
        </w:tc>
      </w:tr>
    </w:tbl>
    <w:p w:rsidR="00B56B10" w:rsidRPr="00B56B10" w:rsidRDefault="00B56B10" w:rsidP="00B56B10"/>
    <w:tbl>
      <w:tblPr>
        <w:tblW w:w="5000" w:type="pct"/>
        <w:tblCellMar>
          <w:left w:w="0" w:type="dxa"/>
          <w:right w:w="0" w:type="dxa"/>
        </w:tblCellMar>
        <w:tblLook w:val="0000" w:firstRow="0" w:lastRow="0" w:firstColumn="0" w:lastColumn="0" w:noHBand="0" w:noVBand="0"/>
      </w:tblPr>
      <w:tblGrid>
        <w:gridCol w:w="4483"/>
        <w:gridCol w:w="1584"/>
        <w:gridCol w:w="3845"/>
      </w:tblGrid>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B56B10">
              <w:rPr>
                <w:rFonts w:ascii="Times New Roman" w:hAnsi="Times New Roman"/>
                <w:b/>
                <w:color w:val="000000"/>
                <w:szCs w:val="24"/>
              </w:rPr>
              <w:t>7. Розкриття інформації і прозорість</w:t>
            </w:r>
          </w:p>
        </w:tc>
        <w:tc>
          <w:tcPr>
            <w:tcW w:w="1588"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B56B10">
              <w:rPr>
                <w:rFonts w:ascii="Times New Roman" w:hAnsi="Times New Roman"/>
                <w:b/>
                <w:bCs/>
                <w:color w:val="000000"/>
              </w:rPr>
              <w:t>Відповідність практики</w:t>
            </w:r>
          </w:p>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bCs/>
                <w:color w:val="000000"/>
                <w:spacing w:val="-2"/>
              </w:rPr>
              <w:t xml:space="preserve">Опис наявної практики/ </w:t>
            </w:r>
            <w:r w:rsidRPr="00B56B10">
              <w:rPr>
                <w:rFonts w:ascii="Times New Roman" w:hAnsi="Times New Roman"/>
                <w:b/>
                <w:bCs/>
                <w:color w:val="000000"/>
                <w:spacing w:val="-2"/>
              </w:rPr>
              <w:br/>
              <w:t>обґрунтування відхилення</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В особі затверджена та оприлюднена політика </w:t>
            </w:r>
            <w:r w:rsidRPr="00B56B10">
              <w:rPr>
                <w:rFonts w:ascii="Times New Roman" w:hAnsi="Times New Roman"/>
                <w:b/>
                <w:color w:val="000000"/>
                <w:sz w:val="20"/>
                <w:szCs w:val="24"/>
              </w:rPr>
              <w:br/>
              <w:t>щодо розкриття інформації, яка визначає інформацію, що її повинна розкривати особа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Розкривається інформація, визначена законом.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w:t>
            </w:r>
            <w:r w:rsidRPr="00B56B10">
              <w:rPr>
                <w:rFonts w:ascii="Times New Roman" w:hAnsi="Times New Roman"/>
                <w:b/>
                <w:color w:val="000000"/>
                <w:sz w:val="20"/>
                <w:szCs w:val="24"/>
              </w:rPr>
              <w:br/>
              <w:t xml:space="preserve">складання фінансових звітів особи відповідно до чинного законодавства та міжнародних </w:t>
            </w:r>
            <w:r w:rsidRPr="00B56B10">
              <w:rPr>
                <w:rFonts w:ascii="Times New Roman" w:hAnsi="Times New Roman"/>
                <w:b/>
                <w:color w:val="000000"/>
                <w:sz w:val="20"/>
                <w:szCs w:val="24"/>
              </w:rPr>
              <w:br/>
              <w:t>стандартів фінансової звітності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За підготовку фінансових звітів відповідає керівник</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Адреса вебсайту особи містить окремий розділ, присвячений виключно питанням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https://www.deg.com.ua/informatsiya-dlya-aktsioneriv-ta-steykkholderiv/</w:t>
            </w:r>
          </w:p>
        </w:tc>
      </w:tr>
    </w:tbl>
    <w:p w:rsidR="00B56B10" w:rsidRPr="00B56B10" w:rsidRDefault="00B56B10" w:rsidP="00B56B10"/>
    <w:tbl>
      <w:tblPr>
        <w:tblW w:w="5000" w:type="pct"/>
        <w:tblCellMar>
          <w:left w:w="0" w:type="dxa"/>
          <w:right w:w="0" w:type="dxa"/>
        </w:tblCellMar>
        <w:tblLook w:val="0000" w:firstRow="0" w:lastRow="0" w:firstColumn="0" w:lastColumn="0" w:noHBand="0" w:noVBand="0"/>
      </w:tblPr>
      <w:tblGrid>
        <w:gridCol w:w="4503"/>
        <w:gridCol w:w="1585"/>
        <w:gridCol w:w="3824"/>
      </w:tblGrid>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B56B10">
              <w:rPr>
                <w:rFonts w:ascii="Times New Roman" w:hAnsi="Times New Roman"/>
                <w:b/>
                <w:color w:val="000000"/>
                <w:szCs w:val="24"/>
              </w:rPr>
              <w:t>8. Система контролю і стандарти етики</w:t>
            </w:r>
          </w:p>
        </w:tc>
        <w:tc>
          <w:tcPr>
            <w:tcW w:w="1588"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B56B10">
              <w:rPr>
                <w:rFonts w:ascii="Times New Roman" w:hAnsi="Times New Roman"/>
                <w:b/>
                <w:bCs/>
                <w:color w:val="000000"/>
              </w:rPr>
              <w:t>Відповідність практики</w:t>
            </w:r>
          </w:p>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B56B10">
              <w:rPr>
                <w:rFonts w:ascii="Times New Roman" w:hAnsi="Times New Roman"/>
                <w:b/>
                <w:bCs/>
                <w:color w:val="000000"/>
                <w:spacing w:val="-2"/>
              </w:rPr>
              <w:t xml:space="preserve">Опис наявної практики/ </w:t>
            </w:r>
            <w:r w:rsidRPr="00B56B10">
              <w:rPr>
                <w:rFonts w:ascii="Times New Roman" w:hAnsi="Times New Roman"/>
                <w:b/>
                <w:bCs/>
                <w:color w:val="000000"/>
                <w:spacing w:val="-2"/>
              </w:rPr>
              <w:br/>
              <w:t>обґрунтування відхилення</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В особі створена система внутрішнього контролю, яка відповідає моделі концепції «трьох ліній захисту»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Рада (невиконавчі директори ради директорів) </w:t>
            </w:r>
            <w:r w:rsidRPr="00B56B10">
              <w:rPr>
                <w:rFonts w:ascii="Times New Roman" w:hAnsi="Times New Roman"/>
                <w:b/>
                <w:color w:val="000000"/>
                <w:sz w:val="20"/>
                <w:szCs w:val="24"/>
              </w:rPr>
              <w:br/>
              <w:t xml:space="preserve">має механізми внутрішнього контролю особи, </w:t>
            </w:r>
            <w:r w:rsidRPr="00B56B10">
              <w:rPr>
                <w:rFonts w:ascii="Times New Roman" w:hAnsi="Times New Roman"/>
                <w:b/>
                <w:color w:val="000000"/>
                <w:sz w:val="20"/>
                <w:szCs w:val="24"/>
              </w:rPr>
              <w:br/>
              <w:t>маючи змогу залучити внутрішнього аудитора та зовнішнього аудитора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За необхідності відповідно до компетенції</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Функція комплаєнс та ризик-менеджменту підзвітна раді (невиконавчим директорам ради директорів)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В особі затверджено політику з питань </w:t>
            </w:r>
            <w:r w:rsidRPr="00B56B10">
              <w:rPr>
                <w:rFonts w:ascii="Times New Roman" w:hAnsi="Times New Roman"/>
                <w:b/>
                <w:color w:val="000000"/>
                <w:sz w:val="20"/>
                <w:szCs w:val="24"/>
              </w:rPr>
              <w:br/>
              <w:t>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В особі не затверджено спеціального документу політики з питань управління ризиками.</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В особі затверджено декларацію схильності до ризиків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Рада (невиконавчі директори ради директорів) розглядає звіт щодо 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В особі затверджено та оприлюднено кодекс етики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В особі забезпечено можливість анонімно і безпечно повідомляти про неправомірну чи неетичну поведінку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В особі затверджено та оприлюднено політику </w:t>
            </w:r>
            <w:r w:rsidRPr="00B56B10">
              <w:rPr>
                <w:rFonts w:ascii="Times New Roman" w:hAnsi="Times New Roman"/>
                <w:b/>
                <w:color w:val="000000"/>
                <w:sz w:val="20"/>
                <w:szCs w:val="24"/>
              </w:rPr>
              <w:br/>
              <w:t>щодо запобігання корупції</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lastRenderedPageBreak/>
              <w:t xml:space="preserve">В особі затверджено та оприлюднено політику </w:t>
            </w:r>
            <w:r w:rsidRPr="00B56B10">
              <w:rPr>
                <w:rFonts w:ascii="Times New Roman" w:hAnsi="Times New Roman"/>
                <w:b/>
                <w:color w:val="000000"/>
                <w:sz w:val="20"/>
                <w:szCs w:val="24"/>
              </w:rPr>
              <w:br/>
              <w:t>щодо конфлікту інтересів, яка покриває такі питання:</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a) конфлікту інтересів, запобігання і управління конфліктом інтересів;</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б) правочинів із заінтересованістю;</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в) інсайдерської торгівлі; та</w:t>
            </w:r>
          </w:p>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г) зловживання службовим становищем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bl>
    <w:p w:rsidR="00B56B10" w:rsidRPr="00B56B10" w:rsidRDefault="00B56B10" w:rsidP="00B56B10"/>
    <w:tbl>
      <w:tblPr>
        <w:tblW w:w="5000" w:type="pct"/>
        <w:tblCellMar>
          <w:left w:w="0" w:type="dxa"/>
          <w:right w:w="0" w:type="dxa"/>
        </w:tblCellMar>
        <w:tblLook w:val="0000" w:firstRow="0" w:lastRow="0" w:firstColumn="0" w:lastColumn="0" w:noHBand="0" w:noVBand="0"/>
      </w:tblPr>
      <w:tblGrid>
        <w:gridCol w:w="4501"/>
        <w:gridCol w:w="1585"/>
        <w:gridCol w:w="3826"/>
      </w:tblGrid>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B56B10">
              <w:rPr>
                <w:rFonts w:ascii="Times New Roman" w:hAnsi="Times New Roman"/>
                <w:b/>
                <w:color w:val="000000"/>
              </w:rPr>
              <w:t>9. Оцінка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B56B10">
              <w:rPr>
                <w:rFonts w:ascii="Times New Roman" w:hAnsi="Times New Roman"/>
                <w:b/>
                <w:bCs/>
                <w:color w:val="000000"/>
              </w:rPr>
              <w:t>Відповідність практики</w:t>
            </w:r>
          </w:p>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B56B1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B56B10">
              <w:rPr>
                <w:rFonts w:ascii="Times New Roman" w:hAnsi="Times New Roman"/>
                <w:b/>
                <w:bCs/>
                <w:color w:val="000000"/>
                <w:spacing w:val="-2"/>
              </w:rPr>
              <w:t xml:space="preserve">Опис наявної практики/ </w:t>
            </w:r>
            <w:r w:rsidRPr="00B56B10">
              <w:rPr>
                <w:rFonts w:ascii="Times New Roman" w:hAnsi="Times New Roman"/>
                <w:b/>
                <w:bCs/>
                <w:color w:val="000000"/>
                <w:spacing w:val="-2"/>
              </w:rPr>
              <w:br/>
              <w:t>обґрунтування відхилення</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В особі формалізована процедура </w:t>
            </w:r>
            <w:r w:rsidRPr="00B56B10">
              <w:rPr>
                <w:rFonts w:ascii="Times New Roman" w:hAnsi="Times New Roman"/>
                <w:b/>
                <w:color w:val="000000"/>
                <w:sz w:val="20"/>
                <w:szCs w:val="24"/>
              </w:rPr>
              <w:br/>
              <w:t xml:space="preserve">щорічної самооцінки членів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r w:rsidR="00B56B10" w:rsidRPr="00B56B10" w:rsidTr="00E32D15">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Кожні три роки проводиться комплексна оцінка системи корпоративного управління із залученням незалежного зовнішнього експерта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jc w:val="center"/>
              <w:rPr>
                <w:rFonts w:ascii="Times New Roman" w:hAnsi="Times New Roman"/>
                <w:sz w:val="20"/>
                <w:szCs w:val="20"/>
                <w:lang w:val="en-US"/>
              </w:rPr>
            </w:pPr>
            <w:r w:rsidRPr="00B56B1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rPr>
                <w:rFonts w:ascii="Times New Roman" w:hAnsi="Times New Roman"/>
                <w:sz w:val="20"/>
                <w:szCs w:val="20"/>
                <w:lang w:val="en-US"/>
              </w:rPr>
            </w:pPr>
            <w:r w:rsidRPr="00B56B10">
              <w:rPr>
                <w:rFonts w:ascii="Times New Roman" w:hAnsi="Times New Roman"/>
                <w:sz w:val="20"/>
                <w:szCs w:val="20"/>
                <w:lang w:val="en-US"/>
              </w:rPr>
              <w:t>Не вимагається чинним законодавством</w:t>
            </w:r>
          </w:p>
        </w:tc>
      </w:tr>
    </w:tbl>
    <w:p w:rsidR="00B56B10" w:rsidRPr="00B56B10" w:rsidRDefault="00B56B10" w:rsidP="00B56B10"/>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B56B10">
        <w:rPr>
          <w:rFonts w:ascii="Times New Roman" w:hAnsi="Times New Roman"/>
          <w:b/>
          <w:color w:val="000000"/>
          <w:sz w:val="24"/>
          <w:szCs w:val="24"/>
        </w:rPr>
        <w:t xml:space="preserve">Частина 2. Інформація про загальні збори акціонерів (учасників) та загальний опис </w:t>
      </w:r>
      <w:r w:rsidRPr="00B56B10">
        <w:rPr>
          <w:rFonts w:ascii="Times New Roman" w:hAnsi="Times New Roman"/>
          <w:b/>
          <w:color w:val="000000"/>
          <w:sz w:val="24"/>
          <w:szCs w:val="24"/>
        </w:rPr>
        <w:br/>
        <w:t>прийнятих на таких зборах рішень</w:t>
      </w:r>
      <w:r w:rsidRPr="00B56B10">
        <w:rPr>
          <w:rFonts w:ascii="Times New Roman" w:hAnsi="Times New Roman"/>
          <w:b/>
          <w:color w:val="000000"/>
          <w:sz w:val="24"/>
          <w:szCs w:val="24"/>
          <w:lang w:val="en-US"/>
        </w:rPr>
        <w:t xml:space="preserve"> :</w:t>
      </w:r>
      <w:r w:rsidRPr="00B56B10">
        <w:rPr>
          <w:rFonts w:ascii="Times New Roman" w:hAnsi="Times New Roman"/>
          <w:b/>
          <w:color w:val="000000"/>
          <w:sz w:val="24"/>
          <w:szCs w:val="24"/>
        </w:rPr>
        <w:t xml:space="preserve"> </w:t>
      </w:r>
      <w:r w:rsidRPr="00B56B10">
        <w:rPr>
          <w:rFonts w:ascii="Times New Roman" w:hAnsi="Times New Roman"/>
          <w:b/>
          <w:color w:val="000000"/>
          <w:sz w:val="24"/>
          <w:szCs w:val="24"/>
          <w:u w:val="single"/>
          <w:lang w:val="en-US"/>
        </w:rPr>
        <w:t>__1__</w:t>
      </w:r>
      <w:r w:rsidRPr="00B56B10">
        <w:rPr>
          <w:rFonts w:ascii="Times New Roman" w:hAnsi="Times New Roman"/>
          <w:b/>
          <w:color w:val="000000"/>
          <w:sz w:val="24"/>
          <w:szCs w:val="24"/>
        </w:rPr>
        <w:t xml:space="preserve"> (</w:t>
      </w:r>
      <w:r w:rsidRPr="00B56B10">
        <w:rPr>
          <w:rFonts w:ascii="Times New Roman" w:hAnsi="Times New Roman"/>
          <w:b/>
          <w:color w:val="000000"/>
          <w:sz w:val="24"/>
          <w:szCs w:val="24"/>
          <w:lang w:val="ru-RU"/>
        </w:rPr>
        <w:t xml:space="preserve"> </w:t>
      </w:r>
      <w:r w:rsidRPr="00B56B10">
        <w:rPr>
          <w:rFonts w:ascii="Times New Roman" w:hAnsi="Times New Roman"/>
          <w:b/>
          <w:color w:val="000000"/>
          <w:sz w:val="24"/>
          <w:szCs w:val="24"/>
          <w:u w:val="single"/>
          <w:lang w:val="en-US"/>
        </w:rPr>
        <w:t>__1__</w:t>
      </w:r>
      <w:r w:rsidRPr="00B56B10">
        <w:rPr>
          <w:rFonts w:ascii="Times New Roman" w:hAnsi="Times New Roman"/>
          <w:b/>
          <w:color w:val="000000"/>
          <w:sz w:val="24"/>
          <w:szCs w:val="24"/>
          <w:lang w:val="ru-RU"/>
        </w:rPr>
        <w:t xml:space="preserve"> </w:t>
      </w:r>
      <w:r w:rsidRPr="00B56B10">
        <w:rPr>
          <w:rFonts w:ascii="Times New Roman" w:hAnsi="Times New Roman"/>
          <w:b/>
          <w:color w:val="000000"/>
          <w:sz w:val="24"/>
          <w:szCs w:val="24"/>
        </w:rPr>
        <w:t>)</w:t>
      </w:r>
    </w:p>
    <w:p w:rsidR="00B56B10" w:rsidRPr="00B56B10" w:rsidRDefault="00B56B10" w:rsidP="00B56B10">
      <w:pPr>
        <w:spacing w:after="0"/>
        <w:rPr>
          <w:rFonts w:ascii="Times New Roman" w:eastAsia="Calibri" w:hAnsi="Times New Roman"/>
          <w:lang w:eastAsia="en-US"/>
        </w:rPr>
      </w:pPr>
    </w:p>
    <w:tbl>
      <w:tblPr>
        <w:tblStyle w:val="1"/>
        <w:tblW w:w="5000" w:type="pct"/>
        <w:tblLayout w:type="fixed"/>
        <w:tblLook w:val="04A0" w:firstRow="1" w:lastRow="0" w:firstColumn="1" w:lastColumn="0" w:noHBand="0" w:noVBand="1"/>
      </w:tblPr>
      <w:tblGrid>
        <w:gridCol w:w="1982"/>
        <w:gridCol w:w="7930"/>
      </w:tblGrid>
      <w:tr w:rsidR="00B56B10" w:rsidRPr="00B56B10" w:rsidTr="00E32D15">
        <w:trPr>
          <w:trHeight w:val="360"/>
        </w:trPr>
        <w:tc>
          <w:tcPr>
            <w:tcW w:w="1000" w:type="pct"/>
            <w:shd w:val="clear" w:color="auto" w:fill="auto"/>
            <w:vAlign w:val="center"/>
          </w:tcPr>
          <w:p w:rsidR="00B56B10" w:rsidRPr="00B56B10" w:rsidRDefault="00B56B10" w:rsidP="00B56B10">
            <w:pPr>
              <w:jc w:val="center"/>
              <w:rPr>
                <w:rFonts w:ascii="Times New Roman" w:eastAsia="Calibri" w:hAnsi="Times New Roman"/>
                <w:b/>
                <w:lang w:eastAsia="en-US"/>
              </w:rPr>
            </w:pPr>
            <w:r w:rsidRPr="00B56B10">
              <w:rPr>
                <w:rFonts w:ascii="Times New Roman" w:eastAsia="Calibri" w:hAnsi="Times New Roman"/>
                <w:b/>
                <w:lang w:eastAsia="en-US"/>
              </w:rPr>
              <w:t>Дата проведення</w:t>
            </w:r>
          </w:p>
        </w:tc>
        <w:tc>
          <w:tcPr>
            <w:tcW w:w="4000" w:type="pct"/>
            <w:shd w:val="clear" w:color="auto" w:fill="auto"/>
            <w:vAlign w:val="center"/>
          </w:tcPr>
          <w:p w:rsidR="00B56B10" w:rsidRPr="00B56B10" w:rsidRDefault="00B56B10" w:rsidP="00B56B10">
            <w:pPr>
              <w:jc w:val="center"/>
              <w:rPr>
                <w:rFonts w:ascii="Times New Roman" w:eastAsia="Calibri" w:hAnsi="Times New Roman"/>
                <w:lang w:eastAsia="en-US"/>
              </w:rPr>
            </w:pPr>
            <w:r w:rsidRPr="00B56B10">
              <w:rPr>
                <w:rFonts w:ascii="Times New Roman" w:eastAsia="Calibri" w:hAnsi="Times New Roman"/>
                <w:lang w:eastAsia="en-US"/>
              </w:rPr>
              <w:t>03.04.2025</w:t>
            </w:r>
          </w:p>
        </w:tc>
      </w:tr>
      <w:tr w:rsidR="00B56B10" w:rsidRPr="00B56B10" w:rsidTr="00E32D15">
        <w:trPr>
          <w:trHeight w:val="360"/>
        </w:trPr>
        <w:tc>
          <w:tcPr>
            <w:tcW w:w="1000" w:type="pct"/>
            <w:shd w:val="clear" w:color="auto" w:fill="auto"/>
            <w:vAlign w:val="center"/>
          </w:tcPr>
          <w:p w:rsidR="00B56B10" w:rsidRPr="00B56B10" w:rsidRDefault="00B56B10" w:rsidP="00B56B10">
            <w:pPr>
              <w:jc w:val="center"/>
              <w:rPr>
                <w:rFonts w:ascii="Times New Roman" w:eastAsia="Calibri" w:hAnsi="Times New Roman"/>
                <w:b/>
                <w:lang w:eastAsia="en-US"/>
              </w:rPr>
            </w:pPr>
            <w:r w:rsidRPr="00B56B10">
              <w:rPr>
                <w:rFonts w:ascii="Times New Roman" w:eastAsia="Calibri" w:hAnsi="Times New Roman"/>
                <w:b/>
                <w:lang w:eastAsia="en-US"/>
              </w:rPr>
              <w:t>Спосіб проведення</w:t>
            </w:r>
          </w:p>
        </w:tc>
        <w:tc>
          <w:tcPr>
            <w:tcW w:w="4000" w:type="pct"/>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X</w:t>
            </w:r>
            <w:r w:rsidRPr="00B56B10">
              <w:rPr>
                <w:rFonts w:ascii="Times New Roman" w:eastAsia="Calibri" w:hAnsi="Times New Roman"/>
                <w:lang w:eastAsia="en-US"/>
              </w:rPr>
              <w:tab/>
              <w:t>очне голосування. Місце проведення :</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ab/>
              <w:t>69089, УКРАЇНА, Запорiзька область, м. Запорiжжя, вулиця Пiщана, будинок 3, офiс 14</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ab/>
              <w:t>електронне голосування</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ab/>
              <w:t>опитування (дистанційно)</w:t>
            </w:r>
          </w:p>
        </w:tc>
      </w:tr>
      <w:tr w:rsidR="00B56B10" w:rsidRPr="00B56B10" w:rsidTr="00E32D15">
        <w:trPr>
          <w:trHeight w:val="360"/>
        </w:trPr>
        <w:tc>
          <w:tcPr>
            <w:tcW w:w="1000" w:type="pct"/>
            <w:shd w:val="clear" w:color="auto" w:fill="auto"/>
            <w:vAlign w:val="center"/>
          </w:tcPr>
          <w:p w:rsidR="00B56B10" w:rsidRPr="00B56B10" w:rsidRDefault="00B56B10" w:rsidP="00B56B10">
            <w:pPr>
              <w:jc w:val="center"/>
              <w:rPr>
                <w:rFonts w:ascii="Times New Roman" w:eastAsia="Calibri" w:hAnsi="Times New Roman"/>
                <w:b/>
                <w:lang w:eastAsia="en-US"/>
              </w:rPr>
            </w:pPr>
            <w:r w:rsidRPr="00B56B10">
              <w:rPr>
                <w:rFonts w:ascii="Times New Roman" w:eastAsia="Calibri" w:hAnsi="Times New Roman"/>
                <w:b/>
                <w:lang w:eastAsia="en-US"/>
              </w:rPr>
              <w:t>Суб'єкт скликання</w:t>
            </w:r>
          </w:p>
        </w:tc>
        <w:tc>
          <w:tcPr>
            <w:tcW w:w="4000" w:type="pct"/>
            <w:shd w:val="clear" w:color="auto" w:fill="auto"/>
            <w:vAlign w:val="center"/>
          </w:tcPr>
          <w:p w:rsidR="00B56B10" w:rsidRPr="00B56B10" w:rsidRDefault="00B56B10" w:rsidP="00B56B10">
            <w:pPr>
              <w:jc w:val="center"/>
              <w:rPr>
                <w:rFonts w:ascii="Times New Roman" w:eastAsia="Calibri" w:hAnsi="Times New Roman"/>
                <w:lang w:eastAsia="en-US"/>
              </w:rPr>
            </w:pPr>
            <w:r w:rsidRPr="00B56B10">
              <w:rPr>
                <w:rFonts w:ascii="Times New Roman" w:eastAsia="Calibri" w:hAnsi="Times New Roman"/>
                <w:lang w:eastAsia="en-US"/>
              </w:rPr>
              <w:t>Загальні збори скликалися за ініціативою директора</w:t>
            </w:r>
          </w:p>
        </w:tc>
      </w:tr>
      <w:tr w:rsidR="00B56B10" w:rsidRPr="00B56B10" w:rsidTr="00E32D15">
        <w:trPr>
          <w:trHeight w:val="360"/>
        </w:trPr>
        <w:tc>
          <w:tcPr>
            <w:tcW w:w="5000" w:type="pct"/>
            <w:gridSpan w:val="2"/>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b/>
                <w:lang w:eastAsia="en-US"/>
              </w:rPr>
              <w:t>Питання порядку денного та прийняті рішення :</w:t>
            </w:r>
          </w:p>
        </w:tc>
      </w:tr>
      <w:tr w:rsidR="00B56B10" w:rsidRPr="00B56B10" w:rsidTr="00E32D15">
        <w:trPr>
          <w:trHeight w:val="360"/>
        </w:trPr>
        <w:tc>
          <w:tcPr>
            <w:tcW w:w="5000" w:type="pct"/>
            <w:gridSpan w:val="2"/>
            <w:shd w:val="clear" w:color="auto" w:fill="auto"/>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1. Обрання Головуючого та секретаря Загальних зборів Товариства, прийняття рішення про припинення їх повноважень, визначення порядку підпису цього протоколу.</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Прийняте рішення: Обрати Головуючим Загальними зборами Товариства Чернікова Сергія Миколайовича, а секретарем - Лихоносова Артема В'ячеславовича. Головуючий та секретар негайно приступають до виконання своїх обов'язків. Повноваження Головуючого та секретар Загальних зборів припиняються з моменту підпису всіма акціонерами цього протоколу.</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Встановити, що цей протокол прошивається, пронумеровується та підписується Головуючим, секретарем Загальних зборів та всіма акціонерами. Акціонери підписують протокол на останній сторінці. Справжність підписів засвідчується нотаріально.</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2. Розгляд звіту Директора Товариства за 2024 рік, прийняття рішення за результатами розгляду такого звіту.</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Прийняте рішення: Визнати роботу Директора за результатами фінансово-господарської діяльності Товариства у 2024 році задовільною. У зв'язку з відсутністю зауважень та рекомендацій щодо роботи Директора у 2024 році не затверджувати заходи за результатами розгляду звіту Директора.</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3. Затвердження річного звіту Товариства за 2024 рік.</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xml:space="preserve">Прийняте рішення: Затвердити річний звіт Товариства за 2024 рік. </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4. Затвердження результатів фінансово-господарської діяльності за 2024 рік, розподіл прибутку Товариства за 2024 р., виплата дивідендів за рахунок прибутку за 2024 рік, встановлення дати складання переліку осіб, які мають право на отримання дивідендів, затвердження розміру річних дивідендів, порядку, способу та строку їх виплати.</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lastRenderedPageBreak/>
              <w:t>Прийняте рішення: Затвердити результати фінансово-господарської діяльності за 2024 рік.</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Розподілити прибуток Товариства за 2024 рік наступним чином: 11 400,00 тис. грн. - направити на виплату дивідендів, 6 260,40 тис. грн. - направити на накопичення нерозподіленого прибутку.</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Виплатити дивіденди безпосередньо акціонерам Товариства згідно з переліком осіб, які мають право на отримання дивідендів, складеним станом на 18.04.2025. Розмір річних дивідендів за 2024 рік на одну акцію становить 7 600,00 грн. Остаточний розмір дивідендів, які виплачуються акціонеру, встановлюється шляхом множення встановленого розміру дивідендів за 2024 рік на одну акцію на загальну кількість належних йому акцій станом на 18.04.2025. Здійснити виплату дивідендів у строк з 21 квітня 2025 року до 03 жовтня 2025 року.</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Протягом 10 днів з дня прийняття рішення про виплату дивідендів Товариство повідомляє осіб, які мають право на отримання дивідендів, про дату, розмір, порядок та строк їх виплати шляхом розміщення відповідної інформації на власному веб-сайті.</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xml:space="preserve">Встановити наступний порядок виплати дивідендів: </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xml:space="preserve">- виплата дивідендів здійснюється частками (одночасно всім акціонерам, які мають право на отримання дивідендів, пропорційно); </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виплата дивідендів здійснюється шляхом переказу відповідних сум коштів усім акціонерам, зазначеним у переліку осіб, які мають право на отримання дивідендів, на поточні рахунки акціонерів (рахунки у надавачах платіжних послуг з обслуговування рахунків, інформація про які зазначена в переліку осіб, які мають право на отримання дивідендів) та/або шляхом поштових переказів на адреси акціонерів (у разі якщо перелік осіб, які мають право на отримання дивідендів, не містить інформації про рахунок у надавача платіжних послуг з обслуговування рахунків), після актуалізації (уточнення) необхідної інформації акціонерами, які мають право на отримання дивідендів, протягом строку, що встановлений для виплати дивідендів. Актуалізація (уточнення) інформації щодо поточних рахунків та/або поштових адрес відбувається шляхом надання акціонерами на адресу Товариства заяви про виплату із зазначенням актуальних (дійсних) реквізитів (банківських реквізитів або поштової адреси) для виплати дивідендів;</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xml:space="preserve">- у разі повернення Товариству коштів, виплачених за зазначеними у заяві про виплату реквізитами, такі кошти виплачуються відповідним акціонерам через депозитарну систему України; </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дивіденди, невиплачені внаслідок відсутності заяви акціонера про виплату чи відсутності коректних/актуальних даних про поточний рахунок та/або адресу акціонера для переказу дивідендів, виплачуються за додатковим письмовим запитом акціонера. На суму невиплачених, неотриманих, зокрема через неподання заяви про виплату із актуальними (дійсними) реквізитами, або повернутих дивідендів проценти не нараховуються;</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всі витрати, пов'язані із виплатою дивідендів (на поточні рахунки або поштовим переказом), здійснюються за рахунок Товариства.</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5. Попереднє надання згоди на вчинення значних правочинів, які можуть вчинятися Товариством у ході фінансово-господарської діяльності у період з 04.04.2025 по 03.04.2026 включно.</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Прийняте рішення: Попередньо надати згоду на вчинення значних правочинів, які можуть вчинятися АТ "ДІГ" у період з 04.04.2025 по 03.04.2026 включно, якщо ринкова вартість майна або послуг, що є предметом таких правочинів, становить від 10 відсотків вартості активів АТ "ДІГ" за даними річної фінансової звітності за 2024 рік, з граничною сукупною вартістю всіх таких правочинів у розмірі 200 000 000,00 (двісті мільйонів) грн., а саме:</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укладання договорів (контрактів, інших правочинів) щодо придбання/відчуження будь-якого рухомого та нерухомого майна, зокрема купівлі-продажу, міни, поставки, дарування, ренти, найому (оренди) з правом викупу, спільної діяльності, щодо виконання Товариством або виконання іншими особами на замовлення Товариства робіт чи надання послуг, зокрема підряду, надання послуг, про надання/отримання позики, кредиту, факторингу, поруки, застави, іпотеки на суму до 150 000 000,00 (сто п'ятдесят мільйонів) грн. кожний договір (контракт, інший правочин);</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укладання інших договорів (контрактів, інших правочинів) що вчинятимуться Товариством на суму до 150 000 000,00 (сто п'ятдесят мільйонів) грн. кожний договір (контракт, інший правочин).</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Уповноважити Директора АТ "ДІГ" (особу, яка виконує його обов'язки) здійснювати всі необхідні дії щодо укладання (вчинення) від імені Товариства значних правочинів, в тому числі їх підписувати, в межах встановленого розміру, а також надавати повноваження на їх укладання та підписання іншим особам за довіреністю.</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6. Виключення Дубінського А.О. як особи, яка може вчиняти дії від імені Товариства, у тому числі підписувати договори, та внесення відповідних змін до Єдиного державного реєстру юридичних осіб, фізичних осіб - підприємців та громадських формувань.</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Прийняте рішення: Виключити Дубінського Андрія Олександровича з числа осіб, які можуть вчиняти дії від імені юридичної особи, у тому числі підписувати договори.</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Внести відповідні зміни до відомостей про Товариство, які містяться у Єдиному державному реєстрі юридичних осіб, фізичних осіб - підприємців та громадських формувань, та надати директору Чернікову Сергію Миколайовичу або іншим, уповноваженим директором особам, повноваження здійснити необхідні дії щодо внесення таких змін.</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7. Визначення Лихоносова Артема В'ячеславовича особою, яка може вчиняти дії від імені Товариства, у тому числі підписувати договори, та внесення відповідних змін до Єдиного державного реєстру юридичних осіб, фізичних осіб - підприємців та громадських формувань.</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lastRenderedPageBreak/>
              <w:t>Прийняте рішення: Визначити Лихоносова Артема В'ячеславовича особою, яка може вчиняти дії від імені Товариства, у тому числі підписувати договори.</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Внести відповідні зміни до відомостей про Товариство, які містяться у Єдиному державному реєстрі юридичних осіб, фізичних осіб - підприємців та громадських формувань, та надати директору Чернікову Сергію Миколайовичу або іншим, уповноваженим директором особам, повноваження здійснити необхідні дії щодо внесення таких змін.</w:t>
            </w:r>
          </w:p>
        </w:tc>
      </w:tr>
      <w:tr w:rsidR="00B56B10" w:rsidRPr="00B56B10" w:rsidTr="00E32D15">
        <w:trPr>
          <w:trHeight w:val="360"/>
        </w:trPr>
        <w:tc>
          <w:tcPr>
            <w:tcW w:w="5000" w:type="pct"/>
            <w:gridSpan w:val="2"/>
            <w:shd w:val="clear" w:color="auto" w:fill="auto"/>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b/>
                <w:lang w:eastAsia="en-US"/>
              </w:rPr>
              <w:lastRenderedPageBreak/>
              <w:t xml:space="preserve">URL-адреса протоколу загальних зборів:  </w:t>
            </w:r>
            <w:r w:rsidRPr="00B56B10">
              <w:rPr>
                <w:rFonts w:ascii="Times New Roman" w:eastAsia="Calibri" w:hAnsi="Times New Roman"/>
                <w:lang w:eastAsia="en-US"/>
              </w:rPr>
              <w:t>https://www.deg.com.ua/protokol-richnykh-zahal%CA%B9nykh-zboriv-aktsioneriv-pryvatnoho-aktsionernoho-tovarystva-dih-vid-03-04-2025/</w:t>
            </w:r>
          </w:p>
        </w:tc>
      </w:tr>
    </w:tbl>
    <w:p w:rsidR="00B56B10" w:rsidRPr="00B56B10" w:rsidRDefault="00B56B10" w:rsidP="00B56B10">
      <w:pPr>
        <w:spacing w:after="0"/>
        <w:rPr>
          <w:rFonts w:ascii="Times New Roman" w:eastAsia="Calibri" w:hAnsi="Times New Roman"/>
          <w:sz w:val="20"/>
          <w:lang w:eastAsia="en-US"/>
        </w:rPr>
      </w:pPr>
    </w:p>
    <w:p w:rsidR="00B56B10" w:rsidRPr="00B56B10" w:rsidRDefault="00B56B10" w:rsidP="00B56B10">
      <w:pPr>
        <w:spacing w:after="0"/>
        <w:rPr>
          <w:rFonts w:ascii="Times New Roman" w:eastAsia="Calibri" w:hAnsi="Times New Roman"/>
          <w:sz w:val="20"/>
          <w:lang w:eastAsia="en-US"/>
        </w:rPr>
      </w:pPr>
    </w:p>
    <w:p w:rsidR="00B56B10" w:rsidRPr="00B56B10" w:rsidRDefault="00B56B10" w:rsidP="00B56B10">
      <w:pPr>
        <w:spacing w:after="0"/>
        <w:rPr>
          <w:rFonts w:ascii="Times New Roman" w:eastAsia="Calibri" w:hAnsi="Times New Roman"/>
          <w:sz w:val="20"/>
          <w:lang w:eastAsia="en-US"/>
        </w:rPr>
      </w:pPr>
    </w:p>
    <w:p w:rsidR="00B56B10" w:rsidRPr="00B56B10" w:rsidRDefault="00B56B10" w:rsidP="00B56B10">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B56B10">
        <w:rPr>
          <w:rFonts w:ascii="Times New Roman" w:hAnsi="Times New Roman"/>
          <w:i/>
          <w:iCs/>
          <w:color w:val="000000"/>
          <w:sz w:val="24"/>
          <w:szCs w:val="24"/>
        </w:rPr>
        <w:t>Таблиця 4.</w:t>
      </w:r>
    </w:p>
    <w:p w:rsidR="00B56B10" w:rsidRPr="00B56B10" w:rsidRDefault="00B56B10" w:rsidP="00B56B10">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B56B10">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889"/>
        <w:gridCol w:w="5023"/>
      </w:tblGrid>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Черніков Сергій Миколайович 01.01.2025 р. -31.12.2025 р.</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 xml:space="preserve"> </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 xml:space="preserve"> </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У 2025 році ключовими рішеннями керівника були обрання стратегічного розвитку підприємства, встановлення нових ділових відноси</w:t>
            </w:r>
            <w:bookmarkStart w:id="18" w:name="_GoBack"/>
            <w:bookmarkEnd w:id="18"/>
            <w:r w:rsidRPr="00B56B10">
              <w:rPr>
                <w:rFonts w:ascii="Times New Roman" w:hAnsi="Times New Roman"/>
                <w:sz w:val="20"/>
                <w:szCs w:val="20"/>
                <w:lang w:val="en-US"/>
              </w:rPr>
              <w:t>н як з постачальниками, так й з замовниками; проведення робіт, пов'язаних з сертифікацією нових розробок згідно з вимогами Технічного регламенту, затвердженого постановою КМУ від 28.12.2016 №1055;  підписання  наказів щодо обрання облікової політики підприємства, наказів, пов'язаних з технікою безпеки, сертифікацією, охороною праці.  А також накази щодо працівників, такі як відпустки, премії, заохочення, кадрові зміни, тощо.</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немає</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 xml:space="preserve"> </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 xml:space="preserve"> </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н/а</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такої особи не було</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 xml:space="preserve"> </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 xml:space="preserve"> </w:t>
            </w:r>
          </w:p>
        </w:tc>
      </w:tr>
    </w:tbl>
    <w:p w:rsidR="00B56B10" w:rsidRPr="00B56B10" w:rsidRDefault="00B56B10" w:rsidP="00B56B10"/>
    <w:p w:rsidR="00B56B10" w:rsidRPr="00B56B10" w:rsidRDefault="00B56B10" w:rsidP="00B56B10">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B56B10">
        <w:rPr>
          <w:rFonts w:ascii="Times New Roman" w:hAnsi="Times New Roman"/>
          <w:b/>
          <w:color w:val="000000"/>
          <w:sz w:val="24"/>
          <w:szCs w:val="24"/>
        </w:rPr>
        <w:t>Звіт виконавчого органу:</w:t>
      </w:r>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оцінка складу, структури та діяльності виконавчого органу: Не проводилась, інформація відсутня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оцінка компетентності та ефективності керівника та заступників керівника/голови та членів колегіального виконавчого органу, включаючи інформацію про його діяльність як посадової особи інших юридичних осіб або іншу діяльність - оплачувану і безоплатну: Не проводилась, інформація відсутня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оцінка виконання виконавчим органом поставлених цілей особи. В межах цього пункту зазначається інформація щодо впливу рішень, прийнятих виконавчих органом протягом звітного періоду, на досягнення поставлених перед особою стратегічних цілей. При цьому інформація щодо стратегічних цілей особи має містити загальний опис таких стратегічних цілей і не потребує розкриття інформації (показників), що, згідно внутрішніх документів особи належить до інформації з обмеженим доступом (конфіденційної інформації та комерційної таємниці): Не</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проводилась, інформація відсутня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lastRenderedPageBreak/>
        <w:t>* інформація про те, яким чином діяльність виконавчого органу зумовила зміни у фінансовогосподарській діяльності особи: Оцінка того, яким чином діяльність виконавчого органу зумовила зміни у фінансово-господарській діяльності особи, не проводилась, інформація відсутня</w:t>
      </w:r>
    </w:p>
    <w:p w:rsidR="00B56B10" w:rsidRPr="00B56B10" w:rsidRDefault="00B56B10" w:rsidP="00B56B10">
      <w:pPr>
        <w:keepNext/>
        <w:keepLines/>
        <w:widowControl w:val="0"/>
        <w:tabs>
          <w:tab w:val="right" w:pos="7710"/>
        </w:tabs>
        <w:suppressAutoHyphens/>
        <w:autoSpaceDE w:val="0"/>
        <w:autoSpaceDN w:val="0"/>
        <w:adjustRightInd w:val="0"/>
        <w:spacing w:before="113" w:after="28" w:line="257" w:lineRule="auto"/>
        <w:textAlignment w:val="center"/>
        <w:rPr>
          <w:rFonts w:ascii="Times New Roman" w:hAnsi="Times New Roman"/>
          <w:b/>
          <w:bCs/>
          <w:color w:val="000000"/>
          <w:sz w:val="24"/>
          <w:szCs w:val="24"/>
        </w:rPr>
      </w:pPr>
      <w:r w:rsidRPr="00B56B10">
        <w:rPr>
          <w:rFonts w:ascii="Times New Roman" w:hAnsi="Times New Roman"/>
          <w:b/>
          <w:bCs/>
          <w:color w:val="000000"/>
          <w:sz w:val="24"/>
          <w:szCs w:val="24"/>
        </w:rPr>
        <w:t xml:space="preserve">Частина 7. Опис основних характеристик систем внутрішнього контролю особи, </w:t>
      </w:r>
      <w:r w:rsidRPr="00B56B10">
        <w:rPr>
          <w:rFonts w:ascii="Times New Roman" w:hAnsi="Times New Roman"/>
          <w:b/>
          <w:bCs/>
          <w:color w:val="000000"/>
          <w:sz w:val="24"/>
          <w:szCs w:val="24"/>
        </w:rPr>
        <w:br/>
        <w:t xml:space="preserve">а також перелік структурних підрозділів особи, які здійснюють ключові обов’язки </w:t>
      </w:r>
      <w:r w:rsidRPr="00B56B10">
        <w:rPr>
          <w:rFonts w:ascii="Times New Roman" w:hAnsi="Times New Roman"/>
          <w:b/>
          <w:bCs/>
          <w:color w:val="000000"/>
          <w:sz w:val="24"/>
          <w:szCs w:val="24"/>
        </w:rPr>
        <w:br/>
        <w:t>щодо забезпечення роботи систем внутрішнього контролю</w:t>
      </w:r>
    </w:p>
    <w:tbl>
      <w:tblPr>
        <w:tblW w:w="5000" w:type="pct"/>
        <w:tblCellMar>
          <w:left w:w="0" w:type="dxa"/>
          <w:right w:w="0" w:type="dxa"/>
        </w:tblCellMar>
        <w:tblLook w:val="0000" w:firstRow="0" w:lastRow="0" w:firstColumn="0" w:lastColumn="0" w:noHBand="0" w:noVBand="0"/>
      </w:tblPr>
      <w:tblGrid>
        <w:gridCol w:w="4889"/>
        <w:gridCol w:w="5023"/>
      </w:tblGrid>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1</w:t>
            </w:r>
          </w:p>
        </w:tc>
        <w:tc>
          <w:tcPr>
            <w:tcW w:w="25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2</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Система внутрішнього контролю передбачає модель трьох ліній захисту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jc w:val="center"/>
              <w:rPr>
                <w:rFonts w:ascii="Times New Roman" w:hAnsi="Times New Roman"/>
                <w:sz w:val="20"/>
                <w:szCs w:val="20"/>
                <w:lang w:val="en-US"/>
              </w:rPr>
            </w:pPr>
            <w:r w:rsidRPr="00B56B10">
              <w:rPr>
                <w:rFonts w:ascii="Times New Roman" w:hAnsi="Times New Roman"/>
                <w:sz w:val="20"/>
                <w:szCs w:val="20"/>
                <w:lang w:val="en-US"/>
              </w:rPr>
              <w:t>Ні</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Опис функцій підрозділів першої лінії захисту та перелік ключових підрозділів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Не актуально для особи</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Перелік підрозділів та опис функцій підрозділів другої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Не актуально для особи</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Перелік підрозділів та опис функцій підрозділів третьої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Не актуально для особи</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Наявність затвердженого документу (документів), який(які) визначає(ють) політику системи внутрішнього контролю (у тому числі </w:t>
            </w:r>
            <w:r w:rsidRPr="00B56B10">
              <w:rPr>
                <w:rFonts w:ascii="Times New Roman" w:hAnsi="Times New Roman"/>
                <w:b/>
                <w:color w:val="000000"/>
                <w:sz w:val="20"/>
                <w:szCs w:val="20"/>
              </w:rPr>
              <w:br/>
              <w:t>щодо системи комплаєнс та внутрішнього аудиту)</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jc w:val="center"/>
              <w:rPr>
                <w:rFonts w:ascii="Times New Roman" w:hAnsi="Times New Roman"/>
                <w:sz w:val="20"/>
                <w:szCs w:val="20"/>
                <w:lang w:val="en-US"/>
              </w:rPr>
            </w:pPr>
            <w:r w:rsidRPr="00B56B10">
              <w:rPr>
                <w:rFonts w:ascii="Times New Roman" w:hAnsi="Times New Roman"/>
                <w:sz w:val="20"/>
                <w:szCs w:val="20"/>
                <w:lang w:val="en-US"/>
              </w:rPr>
              <w:t>Ні</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Перелік основних внутрішніх документів </w:t>
            </w:r>
            <w:r w:rsidRPr="00B56B10">
              <w:rPr>
                <w:rFonts w:ascii="Times New Roman" w:hAnsi="Times New Roman"/>
                <w:b/>
                <w:color w:val="000000"/>
                <w:sz w:val="20"/>
                <w:szCs w:val="20"/>
              </w:rPr>
              <w:br/>
              <w:t xml:space="preserve">щодо системи внутрішнього контролю (у тому числі щодо системи комплаєнс та внутрішнього аудиту)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Не актуально для особи</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 xml:space="preserve">Дата та номер рішення про затвердження звіту </w:t>
            </w:r>
            <w:r w:rsidRPr="00B56B10">
              <w:rPr>
                <w:rFonts w:ascii="Times New Roman" w:hAnsi="Times New Roman"/>
                <w:b/>
                <w:color w:val="000000"/>
                <w:sz w:val="20"/>
                <w:szCs w:val="20"/>
              </w:rPr>
              <w:br/>
              <w:t>щодо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 xml:space="preserve">.  .    </w:t>
            </w:r>
          </w:p>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д/н</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Основні положення звіту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Не актуально для особи</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Наявність затвердженої декларації схильності до ризиків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jc w:val="center"/>
              <w:rPr>
                <w:rFonts w:ascii="Times New Roman" w:hAnsi="Times New Roman"/>
                <w:sz w:val="20"/>
                <w:szCs w:val="20"/>
                <w:lang w:val="en-US"/>
              </w:rPr>
            </w:pPr>
            <w:r w:rsidRPr="00B56B10">
              <w:rPr>
                <w:rFonts w:ascii="Times New Roman" w:hAnsi="Times New Roman"/>
                <w:sz w:val="20"/>
                <w:szCs w:val="20"/>
                <w:lang w:val="en-US"/>
              </w:rPr>
              <w:t>Ні</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Опис основних положень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Не актуально для особи</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Назва органу, який прийняв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Не актуально для особи</w:t>
            </w:r>
          </w:p>
        </w:tc>
      </w:tr>
      <w:tr w:rsidR="00B56B10" w:rsidRPr="00B56B10" w:rsidTr="00E32D15">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56B10">
              <w:rPr>
                <w:rFonts w:ascii="Times New Roman" w:hAnsi="Times New Roman"/>
                <w:b/>
                <w:color w:val="000000"/>
                <w:sz w:val="20"/>
                <w:szCs w:val="20"/>
              </w:rPr>
              <w:t>Дата та номер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 xml:space="preserve">.  .    </w:t>
            </w:r>
          </w:p>
          <w:p w:rsidR="00B56B10" w:rsidRPr="00B56B10" w:rsidRDefault="00B56B10" w:rsidP="00B56B10">
            <w:pPr>
              <w:spacing w:after="0"/>
              <w:rPr>
                <w:rFonts w:ascii="Times New Roman" w:hAnsi="Times New Roman"/>
                <w:sz w:val="20"/>
                <w:szCs w:val="20"/>
                <w:lang w:val="en-US"/>
              </w:rPr>
            </w:pPr>
            <w:r w:rsidRPr="00B56B10">
              <w:rPr>
                <w:rFonts w:ascii="Times New Roman" w:hAnsi="Times New Roman"/>
                <w:sz w:val="20"/>
                <w:szCs w:val="20"/>
                <w:lang w:val="en-US"/>
              </w:rPr>
              <w:t>д/н</w:t>
            </w:r>
          </w:p>
        </w:tc>
      </w:tr>
    </w:tbl>
    <w:p w:rsidR="00B56B10" w:rsidRPr="00B56B10" w:rsidRDefault="00B56B10" w:rsidP="00B56B10"/>
    <w:p w:rsidR="00B56B10" w:rsidRPr="00B56B10" w:rsidRDefault="00B56B10" w:rsidP="00B56B10"/>
    <w:p w:rsidR="00B56B10" w:rsidRDefault="00B56B10">
      <w:pPr>
        <w:sectPr w:rsidR="00B56B10" w:rsidSect="00B56B10">
          <w:pgSz w:w="11906" w:h="16838"/>
          <w:pgMar w:top="363" w:right="567" w:bottom="363" w:left="1417" w:header="709" w:footer="709" w:gutter="0"/>
          <w:cols w:space="708"/>
          <w:docGrid w:linePitch="360"/>
        </w:sectPr>
      </w:pPr>
    </w:p>
    <w:p w:rsidR="00B56B10" w:rsidRPr="00B56B10" w:rsidRDefault="00B56B10" w:rsidP="00B56B10">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B56B10">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05"/>
        <w:gridCol w:w="1781"/>
        <w:gridCol w:w="1778"/>
        <w:gridCol w:w="3201"/>
        <w:gridCol w:w="4837"/>
      </w:tblGrid>
      <w:tr w:rsidR="00B56B10" w:rsidRPr="00B56B10" w:rsidTr="00E32D15">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B56B10">
              <w:rPr>
                <w:rFonts w:ascii="Times New Roman" w:hAnsi="Times New Roman"/>
                <w:b/>
                <w:color w:val="000000"/>
                <w:sz w:val="20"/>
                <w:szCs w:val="20"/>
                <w:lang w:val="en-US"/>
              </w:rPr>
              <w:t xml:space="preserve">        </w:t>
            </w:r>
            <w:r w:rsidRPr="00B56B10">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56B10">
              <w:rPr>
                <w:rFonts w:ascii="Times New Roman" w:hAnsi="Times New Roman"/>
                <w:b/>
                <w:color w:val="000000"/>
                <w:sz w:val="20"/>
                <w:szCs w:val="20"/>
              </w:rPr>
              <w:t>Розмір пакета акцій, що знаходиться в прямому та (опосередкованому) володінні</w:t>
            </w:r>
          </w:p>
        </w:tc>
      </w:tr>
      <w:tr w:rsidR="00B56B10" w:rsidRPr="00B56B10" w:rsidTr="00E32D15">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Сорокіна Оксана Вікторівна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30.33333</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30.33333</w:t>
            </w:r>
          </w:p>
        </w:tc>
      </w:tr>
      <w:tr w:rsidR="00B56B10" w:rsidRPr="00B56B10" w:rsidTr="00E32D15">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Новікова Римма Борисівна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20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20</w:t>
            </w:r>
          </w:p>
        </w:tc>
      </w:tr>
      <w:tr w:rsidR="00B56B10" w:rsidRPr="00B56B10" w:rsidTr="00E32D15">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Лихоносов Артем В'ячеславович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35.33333</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35.33333</w:t>
            </w:r>
          </w:p>
        </w:tc>
      </w:tr>
      <w:tr w:rsidR="00B56B10" w:rsidRPr="00B56B10" w:rsidTr="00E32D15">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Сорокiн Микола Миколайович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9.33333</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9.33333</w:t>
            </w:r>
          </w:p>
        </w:tc>
      </w:tr>
      <w:tr w:rsidR="00B56B10" w:rsidRPr="00B56B10" w:rsidTr="00E32D15">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Черніков Сергій Миколайович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5</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56B10">
              <w:rPr>
                <w:rFonts w:ascii="Times New Roman" w:hAnsi="Times New Roman"/>
                <w:color w:val="000000"/>
                <w:sz w:val="20"/>
                <w:szCs w:val="20"/>
              </w:rPr>
              <w:t>5</w:t>
            </w:r>
          </w:p>
        </w:tc>
      </w:tr>
    </w:tbl>
    <w:p w:rsidR="00B56B10" w:rsidRPr="00B56B10" w:rsidRDefault="00B56B10" w:rsidP="00B56B10"/>
    <w:p w:rsidR="00B56B10" w:rsidRDefault="00B56B10">
      <w:pPr>
        <w:sectPr w:rsidR="00B56B10" w:rsidSect="00B56B10">
          <w:pgSz w:w="16838" w:h="11906" w:orient="landscape"/>
          <w:pgMar w:top="567" w:right="363" w:bottom="567" w:left="363" w:header="709" w:footer="709" w:gutter="0"/>
          <w:cols w:space="708"/>
          <w:docGrid w:linePitch="360"/>
        </w:sectPr>
      </w:pPr>
    </w:p>
    <w:p w:rsidR="00B56B10" w:rsidRPr="00B56B10" w:rsidRDefault="00B56B10" w:rsidP="00B56B10">
      <w:pPr>
        <w:keepNext/>
        <w:keepLines/>
        <w:widowControl w:val="0"/>
        <w:tabs>
          <w:tab w:val="right" w:pos="7710"/>
        </w:tabs>
        <w:suppressAutoHyphens/>
        <w:autoSpaceDE w:val="0"/>
        <w:autoSpaceDN w:val="0"/>
        <w:adjustRightInd w:val="0"/>
        <w:spacing w:after="0" w:line="257" w:lineRule="auto"/>
        <w:textAlignment w:val="center"/>
        <w:rPr>
          <w:rFonts w:ascii="Times New Roman" w:hAnsi="Times New Roman"/>
          <w:b/>
          <w:bCs/>
          <w:color w:val="000000"/>
          <w:sz w:val="24"/>
          <w:szCs w:val="24"/>
        </w:rPr>
      </w:pPr>
      <w:r w:rsidRPr="00B56B10">
        <w:rPr>
          <w:rFonts w:ascii="Times New Roman" w:hAnsi="Times New Roman"/>
          <w:b/>
          <w:bCs/>
          <w:color w:val="000000"/>
          <w:sz w:val="24"/>
          <w:szCs w:val="24"/>
        </w:rPr>
        <w:lastRenderedPageBreak/>
        <w:t>Частина 11. Інформація про винагороду членів виконавчого органу та/або ради особи</w:t>
      </w:r>
    </w:p>
    <w:p w:rsidR="00B56B10" w:rsidRPr="00B56B10" w:rsidRDefault="00B56B10" w:rsidP="00B56B10">
      <w:pPr>
        <w:spacing w:after="0"/>
        <w:rPr>
          <w:rFonts w:ascii="Times New Roman" w:eastAsia="Calibri" w:hAnsi="Times New Roman"/>
          <w:sz w:val="20"/>
          <w:szCs w:val="20"/>
          <w:lang w:eastAsia="en-US"/>
        </w:rPr>
      </w:pPr>
    </w:p>
    <w:tbl>
      <w:tblPr>
        <w:tblStyle w:val="2"/>
        <w:tblW w:w="5000" w:type="pct"/>
        <w:tblLook w:val="04A0" w:firstRow="1" w:lastRow="0" w:firstColumn="1" w:lastColumn="0" w:noHBand="0" w:noVBand="1"/>
      </w:tblPr>
      <w:tblGrid>
        <w:gridCol w:w="4956"/>
        <w:gridCol w:w="4956"/>
      </w:tblGrid>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 xml:space="preserve">Орган управління </w:t>
            </w:r>
          </w:p>
        </w:tc>
        <w:tc>
          <w:tcPr>
            <w:tcW w:w="3968" w:type="dxa"/>
            <w:shd w:val="clear" w:color="auto" w:fill="auto"/>
            <w:vAlign w:val="center"/>
          </w:tcPr>
          <w:p w:rsidR="00B56B10" w:rsidRPr="00B56B10" w:rsidRDefault="00B56B10" w:rsidP="00B56B10">
            <w:pPr>
              <w:jc w:val="center"/>
              <w:rPr>
                <w:rFonts w:ascii="Times New Roman" w:eastAsia="Calibri" w:hAnsi="Times New Roman"/>
                <w:lang w:eastAsia="en-US"/>
              </w:rPr>
            </w:pPr>
            <w:r w:rsidRPr="00B56B10">
              <w:rPr>
                <w:rFonts w:ascii="Times New Roman" w:eastAsia="Calibri" w:hAnsi="Times New Roman"/>
                <w:lang w:eastAsia="en-US"/>
              </w:rPr>
              <w:t>Виконавчий орган</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 xml:space="preserve">Ім'я члена виконавчого органу/ради особи </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Черніков Сергій Миколайович</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РНОКПП</w:t>
            </w:r>
          </w:p>
        </w:tc>
        <w:tc>
          <w:tcPr>
            <w:tcW w:w="3968" w:type="dxa"/>
            <w:shd w:val="clear" w:color="auto" w:fill="auto"/>
            <w:vAlign w:val="center"/>
          </w:tcPr>
          <w:p w:rsidR="00B56B10" w:rsidRPr="00B56B10" w:rsidRDefault="00B56B10" w:rsidP="00B56B10">
            <w:pPr>
              <w:jc w:val="center"/>
              <w:rPr>
                <w:rFonts w:ascii="Times New Roman" w:eastAsia="Calibri" w:hAnsi="Times New Roman"/>
                <w:lang w:eastAsia="en-US"/>
              </w:rPr>
            </w:pP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УНЗР</w:t>
            </w:r>
          </w:p>
        </w:tc>
        <w:tc>
          <w:tcPr>
            <w:tcW w:w="3968" w:type="dxa"/>
            <w:shd w:val="clear" w:color="auto" w:fill="auto"/>
            <w:vAlign w:val="center"/>
          </w:tcPr>
          <w:p w:rsidR="00B56B10" w:rsidRPr="00B56B10" w:rsidRDefault="00B56B10" w:rsidP="00B56B10">
            <w:pPr>
              <w:jc w:val="center"/>
              <w:rPr>
                <w:rFonts w:ascii="Times New Roman" w:eastAsia="Calibri" w:hAnsi="Times New Roman"/>
                <w:lang w:eastAsia="en-US"/>
              </w:rPr>
            </w:pPr>
            <w:r w:rsidRPr="00B56B10">
              <w:rPr>
                <w:rFonts w:ascii="Times New Roman" w:eastAsia="Calibri" w:hAnsi="Times New Roman"/>
                <w:lang w:eastAsia="en-US"/>
              </w:rPr>
              <w:t xml:space="preserve">              </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Посада</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xml:space="preserve">Директор                                                                                                                                                                                                                                                      </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Дата вступу на посаду</w:t>
            </w:r>
          </w:p>
        </w:tc>
        <w:tc>
          <w:tcPr>
            <w:tcW w:w="3968" w:type="dxa"/>
            <w:shd w:val="clear" w:color="auto" w:fill="auto"/>
            <w:vAlign w:val="center"/>
          </w:tcPr>
          <w:p w:rsidR="00B56B10" w:rsidRPr="00B56B10" w:rsidRDefault="00B56B10" w:rsidP="00B56B10">
            <w:pPr>
              <w:jc w:val="center"/>
              <w:rPr>
                <w:rFonts w:ascii="Times New Roman" w:eastAsia="Calibri" w:hAnsi="Times New Roman"/>
                <w:lang w:eastAsia="en-US"/>
              </w:rPr>
            </w:pPr>
            <w:r w:rsidRPr="00B56B10">
              <w:rPr>
                <w:rFonts w:ascii="Times New Roman" w:eastAsia="Calibri" w:hAnsi="Times New Roman"/>
                <w:lang w:eastAsia="en-US"/>
              </w:rPr>
              <w:t>03.04.2019</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Виплатили : 1343498.38</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Мають виплатити : 0</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Прийнято рішення про виплату : 1343498.38</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xml:space="preserve">Виплатили : </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Грошова       Х</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Негрошова</w:t>
            </w:r>
          </w:p>
          <w:p w:rsidR="00B56B10" w:rsidRPr="00B56B10" w:rsidRDefault="00B56B10" w:rsidP="00B56B10">
            <w:pPr>
              <w:rPr>
                <w:rFonts w:ascii="Times New Roman" w:eastAsia="Calibri" w:hAnsi="Times New Roman"/>
                <w:lang w:eastAsia="en-US"/>
              </w:rPr>
            </w:pP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xml:space="preserve">Мають виплатити : </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Грошова</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Негрошова</w:t>
            </w:r>
          </w:p>
          <w:p w:rsidR="00B56B10" w:rsidRPr="00B56B10" w:rsidRDefault="00B56B10" w:rsidP="00B56B10">
            <w:pPr>
              <w:rPr>
                <w:rFonts w:ascii="Times New Roman" w:eastAsia="Calibri" w:hAnsi="Times New Roman"/>
                <w:lang w:eastAsia="en-US"/>
              </w:rPr>
            </w:pP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 xml:space="preserve">Прийнято рішення про виплату : </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Грошова       Х</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Негрошова</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Виплатили : 677914.66</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Мають виплатити : 0</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Прийнято рішення про виплату : 677914.66</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Виплатили : 665583.72</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Мають виплатити : 0</w:t>
            </w:r>
          </w:p>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Прийнято рішення про виплату : 665583.72</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Критерії оцінки ефективності, за якими нараховували змінну частину винагороди</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За результатами економічних показників діяльності підприємства за місяць</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Інформація про винагороду або ж компенсації, які мають бути виплачені у разі звільнення</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Не визначено</w:t>
            </w:r>
          </w:p>
        </w:tc>
      </w:tr>
      <w:tr w:rsidR="00B56B10" w:rsidRPr="00B56B10" w:rsidTr="00E32D15">
        <w:trPr>
          <w:trHeight w:val="360"/>
        </w:trPr>
        <w:tc>
          <w:tcPr>
            <w:tcW w:w="3968" w:type="dxa"/>
            <w:shd w:val="clear" w:color="auto" w:fill="auto"/>
            <w:vAlign w:val="center"/>
          </w:tcPr>
          <w:p w:rsidR="00B56B10" w:rsidRPr="00B56B10" w:rsidRDefault="00B56B10" w:rsidP="00B56B10">
            <w:pPr>
              <w:rPr>
                <w:rFonts w:ascii="Times New Roman" w:eastAsia="Calibri" w:hAnsi="Times New Roman"/>
                <w:b/>
                <w:lang w:eastAsia="en-US"/>
              </w:rPr>
            </w:pPr>
            <w:r w:rsidRPr="00B56B10">
              <w:rPr>
                <w:rFonts w:ascii="Times New Roman" w:eastAsia="Calibri" w:hAnsi="Times New Roman"/>
                <w:b/>
                <w:lang w:eastAsia="en-US"/>
              </w:rPr>
              <w:t>URL-адреса вебсайту особи, за якою розміщено звіт про винагороду</w:t>
            </w:r>
          </w:p>
        </w:tc>
        <w:tc>
          <w:tcPr>
            <w:tcW w:w="3968" w:type="dxa"/>
            <w:shd w:val="clear" w:color="auto" w:fill="auto"/>
            <w:vAlign w:val="center"/>
          </w:tcPr>
          <w:p w:rsidR="00B56B10" w:rsidRPr="00B56B10" w:rsidRDefault="00B56B10" w:rsidP="00B56B10">
            <w:pPr>
              <w:rPr>
                <w:rFonts w:ascii="Times New Roman" w:eastAsia="Calibri" w:hAnsi="Times New Roman"/>
                <w:lang w:eastAsia="en-US"/>
              </w:rPr>
            </w:pPr>
            <w:r w:rsidRPr="00B56B10">
              <w:rPr>
                <w:rFonts w:ascii="Times New Roman" w:eastAsia="Calibri" w:hAnsi="Times New Roman"/>
                <w:lang w:eastAsia="en-US"/>
              </w:rPr>
              <w:t>Звіт про винагороду  не складався та не розміщувався</w:t>
            </w:r>
          </w:p>
        </w:tc>
      </w:tr>
    </w:tbl>
    <w:p w:rsidR="00B56B10" w:rsidRPr="00B56B10" w:rsidRDefault="00B56B10" w:rsidP="00B56B10">
      <w:pPr>
        <w:spacing w:after="0"/>
        <w:rPr>
          <w:rFonts w:ascii="Times New Roman" w:eastAsia="Calibri" w:hAnsi="Times New Roman"/>
          <w:b/>
          <w:sz w:val="20"/>
          <w:szCs w:val="20"/>
          <w:lang w:eastAsia="en-US"/>
        </w:rPr>
      </w:pPr>
      <w:r w:rsidRPr="00B56B10">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1.93</w:t>
      </w:r>
    </w:p>
    <w:p w:rsidR="00B56B10" w:rsidRPr="00B56B10" w:rsidRDefault="00B56B10" w:rsidP="00B56B10">
      <w:pPr>
        <w:spacing w:after="0"/>
        <w:rPr>
          <w:rFonts w:ascii="Times New Roman" w:eastAsia="Calibri" w:hAnsi="Times New Roman"/>
          <w:b/>
          <w:sz w:val="20"/>
          <w:szCs w:val="20"/>
          <w:lang w:eastAsia="en-US"/>
        </w:rPr>
      </w:pPr>
    </w:p>
    <w:p w:rsidR="00B56B10" w:rsidRPr="00B56B10" w:rsidRDefault="00B56B10" w:rsidP="00B56B10">
      <w:pPr>
        <w:spacing w:after="0"/>
        <w:rPr>
          <w:rFonts w:ascii="Times New Roman" w:eastAsia="Calibri" w:hAnsi="Times New Roman"/>
          <w:b/>
          <w:sz w:val="20"/>
          <w:szCs w:val="20"/>
          <w:lang w:eastAsia="en-US"/>
        </w:rPr>
      </w:pPr>
    </w:p>
    <w:p w:rsidR="00B56B10" w:rsidRPr="00B56B10" w:rsidRDefault="00B56B10" w:rsidP="00B56B10">
      <w:pPr>
        <w:keepNext/>
        <w:spacing w:after="0"/>
        <w:outlineLvl w:val="0"/>
        <w:rPr>
          <w:rFonts w:ascii="Times New Roman" w:hAnsi="Times New Roman"/>
          <w:b/>
          <w:bCs/>
          <w:kern w:val="32"/>
          <w:sz w:val="26"/>
          <w:szCs w:val="26"/>
        </w:rPr>
      </w:pPr>
      <w:bookmarkStart w:id="19" w:name="_Toc227654857"/>
      <w:r w:rsidRPr="00B56B10">
        <w:rPr>
          <w:rFonts w:ascii="Times New Roman" w:hAnsi="Times New Roman"/>
          <w:b/>
          <w:bCs/>
          <w:kern w:val="32"/>
          <w:sz w:val="26"/>
          <w:szCs w:val="26"/>
        </w:rPr>
        <w:t>3. Дивідендна політика</w:t>
      </w:r>
      <w:bookmarkEnd w:id="19"/>
    </w:p>
    <w:tbl>
      <w:tblPr>
        <w:tblW w:w="5000" w:type="pct"/>
        <w:tblCellMar>
          <w:left w:w="0" w:type="dxa"/>
          <w:right w:w="0" w:type="dxa"/>
        </w:tblCellMar>
        <w:tblLook w:val="0000" w:firstRow="0" w:lastRow="0" w:firstColumn="0" w:lastColumn="0" w:noHBand="0" w:noVBand="0"/>
      </w:tblPr>
      <w:tblGrid>
        <w:gridCol w:w="4159"/>
        <w:gridCol w:w="5753"/>
      </w:tblGrid>
      <w:tr w:rsidR="00B56B10" w:rsidRPr="00B56B10" w:rsidTr="00E32D15">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Наявність затвердженого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0"/>
                <w:szCs w:val="24"/>
              </w:rPr>
            </w:pPr>
            <w:r w:rsidRPr="00B56B10">
              <w:rPr>
                <w:rFonts w:ascii="Times New Roman" w:hAnsi="Times New Roman"/>
                <w:color w:val="000000"/>
                <w:sz w:val="20"/>
                <w:szCs w:val="24"/>
                <w:lang w:val="en-US"/>
              </w:rPr>
              <w:t>Так</w:t>
            </w:r>
          </w:p>
        </w:tc>
      </w:tr>
      <w:tr w:rsidR="00B56B10" w:rsidRPr="00B56B10" w:rsidTr="00E32D15">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Назва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rPr>
            </w:pPr>
            <w:r w:rsidRPr="00B56B10">
              <w:rPr>
                <w:rFonts w:ascii="Times New Roman" w:hAnsi="Times New Roman"/>
                <w:sz w:val="20"/>
                <w:szCs w:val="24"/>
                <w:lang w:val="en-US"/>
              </w:rPr>
              <w:t>Статут</w:t>
            </w:r>
          </w:p>
        </w:tc>
      </w:tr>
      <w:tr w:rsidR="00B56B10" w:rsidRPr="00B56B10" w:rsidTr="00E32D15">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Назва органу, який прийняв рішення про затвердження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rPr>
            </w:pPr>
            <w:r w:rsidRPr="00B56B10">
              <w:rPr>
                <w:rFonts w:ascii="Times New Roman" w:hAnsi="Times New Roman"/>
                <w:sz w:val="20"/>
                <w:szCs w:val="24"/>
                <w:lang w:val="en-US"/>
              </w:rPr>
              <w:t>Загальні збори акціонерів</w:t>
            </w:r>
          </w:p>
        </w:tc>
      </w:tr>
      <w:tr w:rsidR="00B56B10" w:rsidRPr="00B56B10" w:rsidTr="00E32D15">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Дата та номер рішення про затвердження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lang w:val="en-US"/>
              </w:rPr>
            </w:pPr>
            <w:r w:rsidRPr="00B56B10">
              <w:rPr>
                <w:rFonts w:ascii="Times New Roman" w:hAnsi="Times New Roman"/>
                <w:sz w:val="20"/>
                <w:szCs w:val="24"/>
                <w:lang w:val="en-US"/>
              </w:rPr>
              <w:t>28.11.2023</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rPr>
            </w:pPr>
            <w:r w:rsidRPr="00B56B10">
              <w:rPr>
                <w:rFonts w:ascii="Times New Roman" w:hAnsi="Times New Roman"/>
                <w:sz w:val="20"/>
                <w:szCs w:val="24"/>
                <w:lang w:val="en-US"/>
              </w:rPr>
              <w:t>б/н</w:t>
            </w:r>
          </w:p>
        </w:tc>
      </w:tr>
      <w:tr w:rsidR="00B56B10" w:rsidRPr="00B56B10" w:rsidTr="00E32D15">
        <w:trPr>
          <w:trHeight w:val="19"/>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56B10">
              <w:rPr>
                <w:rFonts w:ascii="Times New Roman" w:hAnsi="Times New Roman"/>
                <w:b/>
                <w:color w:val="000000"/>
                <w:sz w:val="20"/>
                <w:szCs w:val="24"/>
              </w:rPr>
              <w:t xml:space="preserve">Опис ключових положень внутрішнього документу, який визначає дивідендну </w:t>
            </w:r>
            <w:r w:rsidRPr="00B56B10">
              <w:rPr>
                <w:rFonts w:ascii="Times New Roman" w:hAnsi="Times New Roman"/>
                <w:b/>
                <w:color w:val="000000"/>
                <w:sz w:val="20"/>
                <w:szCs w:val="24"/>
              </w:rPr>
              <w:lastRenderedPageBreak/>
              <w:t>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lang w:val="en-US"/>
              </w:rPr>
            </w:pPr>
            <w:r w:rsidRPr="00B56B10">
              <w:rPr>
                <w:rFonts w:ascii="Times New Roman" w:hAnsi="Times New Roman"/>
                <w:sz w:val="20"/>
                <w:szCs w:val="24"/>
                <w:lang w:val="en-US"/>
              </w:rPr>
              <w:lastRenderedPageBreak/>
              <w:t>Згідно редакції Статуту, що діяла станом на 31.12.2025 року:</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lang w:val="en-US"/>
              </w:rPr>
            </w:pPr>
            <w:r w:rsidRPr="00B56B10">
              <w:rPr>
                <w:rFonts w:ascii="Times New Roman" w:hAnsi="Times New Roman"/>
                <w:sz w:val="20"/>
                <w:szCs w:val="24"/>
                <w:lang w:val="en-US"/>
              </w:rPr>
              <w:t xml:space="preserve">Рішення про виплату дивідендів та їх розмір приймається </w:t>
            </w:r>
            <w:r w:rsidRPr="00B56B10">
              <w:rPr>
                <w:rFonts w:ascii="Times New Roman" w:hAnsi="Times New Roman"/>
                <w:sz w:val="20"/>
                <w:szCs w:val="24"/>
                <w:lang w:val="en-US"/>
              </w:rPr>
              <w:lastRenderedPageBreak/>
              <w:t xml:space="preserve">Загальними зборами Товариства. За акціями одного типу та класу нараховується однаковий розмір дивідендів. </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lang w:val="en-US"/>
              </w:rPr>
            </w:pPr>
            <w:r w:rsidRPr="00B56B10">
              <w:rPr>
                <w:rFonts w:ascii="Times New Roman" w:hAnsi="Times New Roman"/>
                <w:sz w:val="20"/>
                <w:szCs w:val="24"/>
                <w:lang w:val="en-US"/>
              </w:rPr>
              <w:t>Виплата дивідендів за простими акціями здійснюється з чистого прибутку за звітний рік та/або нерозподіленого прибутку, та/або резервного капіталу на підставі рішення Загальних зборів Товариства протягом шести місяців з дня прийняття Загальними зборами рішення про виплату дивідендів.</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lang w:val="en-US"/>
              </w:rPr>
            </w:pPr>
            <w:r w:rsidRPr="00B56B10">
              <w:rPr>
                <w:rFonts w:ascii="Times New Roman" w:hAnsi="Times New Roman"/>
                <w:sz w:val="20"/>
                <w:szCs w:val="24"/>
                <w:lang w:val="en-US"/>
              </w:rPr>
              <w:t>У разі прийняття Загальними зборами рішення про виплату дивідендів у строк менший, ніж передбачено абзацом першим цього пункту, виплата дивідендів здійснюється у строк, визначений Загальними зборами.</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lang w:val="en-US"/>
              </w:rPr>
            </w:pPr>
            <w:r w:rsidRPr="00B56B10">
              <w:rPr>
                <w:rFonts w:ascii="Times New Roman" w:hAnsi="Times New Roman"/>
                <w:sz w:val="20"/>
                <w:szCs w:val="24"/>
                <w:lang w:val="en-US"/>
              </w:rPr>
              <w:t xml:space="preserve">Для кожної виплати дивідендів Директор визначає дату складення переліку осіб, які мають право на отримання дивідендів, та порядок їх виплати. Дата складення переліку осіб, які мають право на отримання дивідендів, визначається рішенням Директора, але не раніше ніж через 10 робочих днів після прийняття такого рішення. </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lang w:val="en-US"/>
              </w:rPr>
            </w:pPr>
            <w:r w:rsidRPr="00B56B10">
              <w:rPr>
                <w:rFonts w:ascii="Times New Roman" w:hAnsi="Times New Roman"/>
                <w:sz w:val="20"/>
                <w:szCs w:val="24"/>
                <w:lang w:val="en-US"/>
              </w:rPr>
              <w:t xml:space="preserve">Товариство в порядку, встановленому Директором, повідомляє осіб, які мають право на отримання дивідендів, про дату, розмір, порядок та строк їх виплати. </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lang w:val="en-US"/>
              </w:rPr>
            </w:pPr>
            <w:r w:rsidRPr="00B56B10">
              <w:rPr>
                <w:rFonts w:ascii="Times New Roman" w:hAnsi="Times New Roman"/>
                <w:sz w:val="20"/>
                <w:szCs w:val="24"/>
                <w:lang w:val="en-US"/>
              </w:rPr>
              <w:t>Товариство у порядку, встановленому діючим законодавством, здійснює виплату дивідендів через депозитарну систему України або безпосередньо акціонерам. Спосіб виплати дивідендів визначається відповідним рішенням Загальних зборів акціонерів.</w:t>
            </w:r>
          </w:p>
          <w:p w:rsidR="00B56B10" w:rsidRPr="00B56B10" w:rsidRDefault="00B56B10" w:rsidP="00B56B10">
            <w:pPr>
              <w:widowControl w:val="0"/>
              <w:suppressAutoHyphens/>
              <w:autoSpaceDE w:val="0"/>
              <w:autoSpaceDN w:val="0"/>
              <w:adjustRightInd w:val="0"/>
              <w:spacing w:after="0" w:line="240" w:lineRule="auto"/>
              <w:rPr>
                <w:rFonts w:ascii="Times New Roman" w:hAnsi="Times New Roman"/>
                <w:sz w:val="20"/>
                <w:szCs w:val="24"/>
              </w:rPr>
            </w:pPr>
            <w:r w:rsidRPr="00B56B10">
              <w:rPr>
                <w:rFonts w:ascii="Times New Roman" w:hAnsi="Times New Roman"/>
                <w:sz w:val="20"/>
                <w:szCs w:val="24"/>
                <w:lang w:val="en-US"/>
              </w:rPr>
              <w:t>Використання нерозподіленого прибутку здійснюється за рішенням Загальних зборів акціонерів Товариства.</w:t>
            </w:r>
          </w:p>
        </w:tc>
      </w:tr>
    </w:tbl>
    <w:p w:rsidR="00B56B10" w:rsidRPr="00B56B10" w:rsidRDefault="00B56B10" w:rsidP="00B56B10"/>
    <w:p w:rsidR="00B56B10" w:rsidRPr="00B56B10" w:rsidRDefault="00B56B10" w:rsidP="00B56B10">
      <w:pPr>
        <w:spacing w:after="0" w:line="240" w:lineRule="auto"/>
        <w:outlineLvl w:val="0"/>
        <w:rPr>
          <w:rFonts w:ascii="Times New Roman" w:hAnsi="Times New Roman"/>
          <w:b/>
          <w:bCs/>
          <w:kern w:val="28"/>
          <w:sz w:val="26"/>
          <w:szCs w:val="26"/>
        </w:rPr>
      </w:pPr>
      <w:bookmarkStart w:id="20" w:name="_Toc227654858"/>
      <w:r w:rsidRPr="00B56B10">
        <w:rPr>
          <w:rFonts w:ascii="Times New Roman" w:hAnsi="Times New Roman"/>
          <w:b/>
          <w:bCs/>
          <w:kern w:val="28"/>
          <w:sz w:val="26"/>
          <w:szCs w:val="26"/>
        </w:rPr>
        <w:t>4. Дивіденди</w:t>
      </w:r>
      <w:bookmarkEnd w:id="20"/>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color w:val="000000"/>
          <w:sz w:val="24"/>
          <w:szCs w:val="24"/>
        </w:rPr>
      </w:pPr>
      <w:r w:rsidRPr="00B56B10">
        <w:rPr>
          <w:rFonts w:ascii="Times New Roman" w:hAnsi="Times New Roman"/>
          <w:b/>
          <w:color w:val="000000"/>
          <w:sz w:val="24"/>
          <w:szCs w:val="24"/>
        </w:rPr>
        <w:t>Інформація про виплату дивідендів та інших доходів за цінними паперами у звітному році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3593"/>
        <w:gridCol w:w="2756"/>
        <w:gridCol w:w="2871"/>
      </w:tblGrid>
      <w:tr w:rsidR="00B56B10" w:rsidRPr="00B56B10" w:rsidTr="00E32D15">
        <w:trPr>
          <w:trHeight w:val="418"/>
        </w:trPr>
        <w:tc>
          <w:tcPr>
            <w:tcW w:w="2156" w:type="pct"/>
            <w:gridSpan w:val="2"/>
            <w:vMerge w:val="restart"/>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Інформація про виплату дивідендів</w:t>
            </w:r>
          </w:p>
        </w:tc>
        <w:tc>
          <w:tcPr>
            <w:tcW w:w="2844" w:type="pct"/>
            <w:gridSpan w:val="2"/>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color w:val="000000"/>
                <w:sz w:val="20"/>
                <w:szCs w:val="20"/>
              </w:rPr>
              <w:t>У звітному періоді</w:t>
            </w:r>
          </w:p>
        </w:tc>
      </w:tr>
      <w:tr w:rsidR="00B56B10" w:rsidRPr="00B56B10" w:rsidTr="00E32D15">
        <w:trPr>
          <w:trHeight w:val="354"/>
        </w:trPr>
        <w:tc>
          <w:tcPr>
            <w:tcW w:w="2156" w:type="pct"/>
            <w:gridSpan w:val="2"/>
            <w:vMerge/>
            <w:shd w:val="clear" w:color="auto" w:fill="auto"/>
          </w:tcPr>
          <w:p w:rsidR="00B56B10" w:rsidRPr="00B56B10" w:rsidRDefault="00B56B10" w:rsidP="00B56B10">
            <w:pPr>
              <w:spacing w:after="0" w:line="240" w:lineRule="auto"/>
              <w:rPr>
                <w:rFonts w:ascii="Times New Roman" w:hAnsi="Times New Roman"/>
                <w:b/>
                <w:sz w:val="20"/>
                <w:szCs w:val="20"/>
              </w:rPr>
            </w:pP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За простими акціями</w:t>
            </w: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t>За привілейованими акціями</w:t>
            </w:r>
          </w:p>
        </w:tc>
      </w:tr>
      <w:tr w:rsidR="00B56B10" w:rsidRPr="00B56B10" w:rsidTr="00E32D15">
        <w:trPr>
          <w:trHeight w:val="583"/>
        </w:trPr>
        <w:tc>
          <w:tcPr>
            <w:tcW w:w="2156" w:type="pct"/>
            <w:gridSpan w:val="2"/>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Сума нарахованих дивідендів, грн.</w:t>
            </w: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11400000</w:t>
            </w: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 xml:space="preserve"> </w:t>
            </w:r>
          </w:p>
        </w:tc>
      </w:tr>
      <w:tr w:rsidR="00B56B10" w:rsidRPr="00B56B10" w:rsidTr="00E32D15">
        <w:trPr>
          <w:trHeight w:val="597"/>
        </w:trPr>
        <w:tc>
          <w:tcPr>
            <w:tcW w:w="2156" w:type="pct"/>
            <w:gridSpan w:val="2"/>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Нараховані дивіденди на одну акцію, грн</w:t>
            </w: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7600</w:t>
            </w: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 xml:space="preserve"> </w:t>
            </w:r>
          </w:p>
        </w:tc>
      </w:tr>
      <w:tr w:rsidR="00B56B10" w:rsidRPr="00B56B10" w:rsidTr="00E32D15">
        <w:trPr>
          <w:trHeight w:val="631"/>
        </w:trPr>
        <w:tc>
          <w:tcPr>
            <w:tcW w:w="2156" w:type="pct"/>
            <w:gridSpan w:val="2"/>
            <w:shd w:val="clear" w:color="auto" w:fill="auto"/>
            <w:vAlign w:val="center"/>
          </w:tcPr>
          <w:p w:rsidR="00B56B10" w:rsidRPr="00B56B10" w:rsidRDefault="00B56B10" w:rsidP="00B56B10">
            <w:pPr>
              <w:spacing w:after="0" w:line="240" w:lineRule="auto"/>
              <w:rPr>
                <w:rFonts w:ascii="Times New Roman" w:hAnsi="Times New Roman"/>
                <w:b/>
                <w:sz w:val="20"/>
                <w:szCs w:val="20"/>
                <w:lang w:val="ru-RU"/>
              </w:rPr>
            </w:pPr>
            <w:r w:rsidRPr="00B56B10">
              <w:rPr>
                <w:rFonts w:ascii="Times New Roman" w:hAnsi="Times New Roman"/>
                <w:b/>
                <w:color w:val="000000"/>
                <w:sz w:val="20"/>
                <w:szCs w:val="20"/>
              </w:rPr>
              <w:t>Сума</w:t>
            </w:r>
            <w:r w:rsidRPr="00B56B10">
              <w:rPr>
                <w:rFonts w:ascii="Times New Roman" w:hAnsi="Times New Roman"/>
                <w:b/>
                <w:color w:val="000000"/>
                <w:sz w:val="20"/>
                <w:szCs w:val="20"/>
                <w:lang w:val="ru-RU"/>
              </w:rPr>
              <w:t xml:space="preserve"> </w:t>
            </w:r>
            <w:r w:rsidRPr="00B56B10">
              <w:rPr>
                <w:rFonts w:ascii="Times New Roman" w:hAnsi="Times New Roman"/>
                <w:b/>
                <w:color w:val="000000"/>
                <w:sz w:val="20"/>
                <w:szCs w:val="20"/>
              </w:rPr>
              <w:t xml:space="preserve"> виплачених</w:t>
            </w:r>
            <w:r w:rsidRPr="00B56B10">
              <w:rPr>
                <w:rFonts w:ascii="Times New Roman" w:hAnsi="Times New Roman"/>
                <w:b/>
                <w:color w:val="000000"/>
                <w:sz w:val="20"/>
                <w:szCs w:val="20"/>
                <w:lang w:val="ru-RU"/>
              </w:rPr>
              <w:t xml:space="preserve"> </w:t>
            </w:r>
            <w:r w:rsidRPr="00B56B10">
              <w:rPr>
                <w:rFonts w:ascii="Times New Roman" w:hAnsi="Times New Roman"/>
                <w:b/>
                <w:color w:val="000000"/>
                <w:sz w:val="20"/>
                <w:szCs w:val="20"/>
              </w:rPr>
              <w:t>/</w:t>
            </w:r>
            <w:r w:rsidRPr="00B56B10">
              <w:rPr>
                <w:rFonts w:ascii="Times New Roman" w:hAnsi="Times New Roman"/>
                <w:b/>
                <w:color w:val="000000"/>
                <w:sz w:val="20"/>
                <w:szCs w:val="20"/>
                <w:lang w:val="ru-RU"/>
              </w:rPr>
              <w:t xml:space="preserve"> </w:t>
            </w:r>
            <w:r w:rsidRPr="00B56B10">
              <w:rPr>
                <w:rFonts w:ascii="Times New Roman" w:hAnsi="Times New Roman"/>
                <w:b/>
                <w:color w:val="000000"/>
                <w:sz w:val="20"/>
                <w:szCs w:val="20"/>
              </w:rPr>
              <w:t>перерахованих дивідендів, грн</w:t>
            </w: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10200000</w:t>
            </w: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 xml:space="preserve"> </w:t>
            </w:r>
          </w:p>
        </w:tc>
      </w:tr>
      <w:tr w:rsidR="00B56B10" w:rsidRPr="00B56B10" w:rsidTr="00E32D15">
        <w:trPr>
          <w:trHeight w:val="1078"/>
        </w:trPr>
        <w:tc>
          <w:tcPr>
            <w:tcW w:w="2156" w:type="pct"/>
            <w:gridSpan w:val="2"/>
            <w:shd w:val="clear" w:color="auto" w:fill="auto"/>
            <w:vAlign w:val="center"/>
          </w:tcPr>
          <w:p w:rsidR="00B56B10" w:rsidRPr="00B56B10" w:rsidRDefault="00B56B10" w:rsidP="00B56B10">
            <w:pPr>
              <w:spacing w:after="0" w:line="240" w:lineRule="auto"/>
              <w:rPr>
                <w:rFonts w:ascii="Times New Roman" w:hAnsi="Times New Roman"/>
                <w:b/>
                <w:color w:val="000000"/>
                <w:sz w:val="20"/>
                <w:szCs w:val="20"/>
              </w:rPr>
            </w:pPr>
            <w:r w:rsidRPr="00B56B10">
              <w:rPr>
                <w:rFonts w:ascii="Times New Roman" w:hAnsi="Times New Roman"/>
                <w:b/>
                <w:sz w:val="20"/>
                <w:szCs w:val="20"/>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color w:val="000000"/>
                <w:sz w:val="20"/>
                <w:szCs w:val="20"/>
                <w:lang w:val="en-US"/>
              </w:rPr>
              <w:t>03.04.2025</w:t>
            </w: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ru-RU"/>
              </w:rPr>
            </w:pPr>
            <w:r w:rsidRPr="00B56B10">
              <w:rPr>
                <w:rFonts w:ascii="Times New Roman" w:hAnsi="Times New Roman"/>
                <w:color w:val="000000"/>
                <w:sz w:val="20"/>
                <w:szCs w:val="20"/>
                <w:lang w:val="en-US"/>
              </w:rPr>
              <w:t>д/н</w:t>
            </w:r>
          </w:p>
        </w:tc>
      </w:tr>
      <w:tr w:rsidR="00B56B10" w:rsidRPr="00B56B10" w:rsidTr="00E32D15">
        <w:trPr>
          <w:trHeight w:val="693"/>
        </w:trPr>
        <w:tc>
          <w:tcPr>
            <w:tcW w:w="2156" w:type="pct"/>
            <w:gridSpan w:val="2"/>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Дата складання переліку осіб, які мають право на отримання дивідендів</w:t>
            </w: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18.04.2025</w:t>
            </w: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д/н</w:t>
            </w:r>
          </w:p>
        </w:tc>
      </w:tr>
      <w:tr w:rsidR="00B56B10" w:rsidRPr="00B56B10" w:rsidTr="00E32D15">
        <w:trPr>
          <w:trHeight w:val="453"/>
        </w:trPr>
        <w:tc>
          <w:tcPr>
            <w:tcW w:w="2156" w:type="pct"/>
            <w:gridSpan w:val="2"/>
            <w:shd w:val="clear" w:color="auto" w:fill="auto"/>
            <w:vAlign w:val="center"/>
          </w:tcPr>
          <w:p w:rsidR="00B56B10" w:rsidRPr="00B56B10" w:rsidRDefault="00B56B10" w:rsidP="00B56B10">
            <w:pPr>
              <w:spacing w:after="0" w:line="240" w:lineRule="auto"/>
              <w:rPr>
                <w:rFonts w:ascii="Times New Roman" w:hAnsi="Times New Roman"/>
                <w:b/>
                <w:sz w:val="20"/>
                <w:szCs w:val="20"/>
              </w:rPr>
            </w:pPr>
            <w:r w:rsidRPr="00B56B10">
              <w:rPr>
                <w:rFonts w:ascii="Times New Roman" w:hAnsi="Times New Roman"/>
                <w:b/>
                <w:sz w:val="20"/>
                <w:szCs w:val="20"/>
              </w:rPr>
              <w:t>Спосіб виплати дивідендів</w:t>
            </w: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color w:val="000000"/>
                <w:sz w:val="20"/>
                <w:szCs w:val="20"/>
                <w:lang w:val="en-US"/>
              </w:rPr>
              <w:t>безпосередньо акціонерам</w:t>
            </w: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color w:val="000000"/>
                <w:sz w:val="20"/>
                <w:szCs w:val="20"/>
                <w:lang w:val="en-US"/>
              </w:rPr>
              <w:t xml:space="preserve"> </w:t>
            </w:r>
          </w:p>
        </w:tc>
      </w:tr>
      <w:tr w:rsidR="00B56B10" w:rsidRPr="00B56B10" w:rsidTr="00E32D15">
        <w:trPr>
          <w:trHeight w:val="998"/>
        </w:trPr>
        <w:tc>
          <w:tcPr>
            <w:tcW w:w="2156" w:type="pct"/>
            <w:gridSpan w:val="2"/>
            <w:shd w:val="clear" w:color="auto" w:fill="auto"/>
            <w:vAlign w:val="center"/>
          </w:tcPr>
          <w:p w:rsidR="00B56B10" w:rsidRPr="00B56B10" w:rsidRDefault="00B56B10" w:rsidP="00B56B10">
            <w:pPr>
              <w:spacing w:after="0" w:line="240" w:lineRule="auto"/>
              <w:rPr>
                <w:rFonts w:ascii="Times New Roman" w:hAnsi="Times New Roman"/>
                <w:b/>
                <w:sz w:val="20"/>
                <w:szCs w:val="20"/>
              </w:rPr>
            </w:pPr>
            <w:bookmarkStart w:id="21" w:name="_Hlk452922647"/>
            <w:r w:rsidRPr="00B56B10">
              <w:rPr>
                <w:rFonts w:ascii="Times New Roman" w:hAnsi="Times New Roman"/>
                <w:b/>
                <w:sz w:val="20"/>
                <w:szCs w:val="24"/>
              </w:rPr>
              <w:t>Дата (дати) перерахування дивідендів через депозитарну систему із зазначенням сум (грн) перерахованих дивідендів на відповідну дату</w:t>
            </w: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 xml:space="preserve"> </w:t>
            </w: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t xml:space="preserve"> </w:t>
            </w:r>
          </w:p>
        </w:tc>
      </w:tr>
      <w:bookmarkEnd w:id="21"/>
      <w:tr w:rsidR="00B56B10" w:rsidRPr="00B56B10" w:rsidTr="00E32D15">
        <w:trPr>
          <w:trHeight w:val="1054"/>
        </w:trPr>
        <w:tc>
          <w:tcPr>
            <w:tcW w:w="2156" w:type="pct"/>
            <w:gridSpan w:val="2"/>
            <w:shd w:val="clear" w:color="auto" w:fill="auto"/>
            <w:vAlign w:val="center"/>
          </w:tcPr>
          <w:p w:rsidR="00B56B10" w:rsidRPr="00B56B10" w:rsidRDefault="00B56B10" w:rsidP="00B56B10">
            <w:pPr>
              <w:spacing w:after="0" w:line="240" w:lineRule="auto"/>
              <w:rPr>
                <w:rFonts w:ascii="Times New Roman" w:hAnsi="Times New Roman"/>
                <w:b/>
                <w:sz w:val="20"/>
                <w:szCs w:val="24"/>
              </w:rPr>
            </w:pPr>
            <w:r w:rsidRPr="00B56B10">
              <w:rPr>
                <w:rFonts w:ascii="Times New Roman" w:hAnsi="Times New Roman"/>
                <w:b/>
                <w:sz w:val="20"/>
                <w:szCs w:val="24"/>
              </w:rPr>
              <w:t>Дата (дати) перерахування/ відправлення дивідендів безпосередньо акціонерам із зазначенням сум (грн) перерахованих / відправлених дивідендів на відповідну дату</w:t>
            </w:r>
          </w:p>
        </w:tc>
        <w:tc>
          <w:tcPr>
            <w:tcW w:w="1393"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21.04.2025p. : 7200000.00 грн.;</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01.10.2025p. : 600000.00 грн.;</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07.11.2025p. : 600000.00 грн.;</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19.12.2025p. : 600000.00 грн.;</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08.01.2026p. : 600000.00 грн.;</w:t>
            </w:r>
          </w:p>
          <w:p w:rsidR="00B56B10" w:rsidRPr="00B56B10" w:rsidRDefault="00B56B10" w:rsidP="00B56B10">
            <w:pPr>
              <w:spacing w:after="0" w:line="240" w:lineRule="auto"/>
              <w:jc w:val="center"/>
              <w:rPr>
                <w:rFonts w:ascii="Times New Roman" w:hAnsi="Times New Roman"/>
                <w:sz w:val="20"/>
                <w:szCs w:val="20"/>
                <w:lang w:val="en-US"/>
              </w:rPr>
            </w:pPr>
            <w:r w:rsidRPr="00B56B10">
              <w:rPr>
                <w:rFonts w:ascii="Times New Roman" w:hAnsi="Times New Roman"/>
                <w:sz w:val="20"/>
                <w:szCs w:val="20"/>
                <w:lang w:val="en-US"/>
              </w:rPr>
              <w:t>12.03.2026p. : 600000.00 грн.</w:t>
            </w:r>
          </w:p>
          <w:p w:rsidR="00B56B10" w:rsidRPr="00B56B10" w:rsidRDefault="00B56B10" w:rsidP="00B56B10">
            <w:pPr>
              <w:spacing w:after="0" w:line="240" w:lineRule="auto"/>
              <w:jc w:val="center"/>
              <w:rPr>
                <w:rFonts w:ascii="Times New Roman" w:hAnsi="Times New Roman"/>
                <w:sz w:val="20"/>
                <w:szCs w:val="20"/>
              </w:rPr>
            </w:pPr>
          </w:p>
        </w:tc>
        <w:tc>
          <w:tcPr>
            <w:tcW w:w="1451" w:type="pct"/>
            <w:shd w:val="clear" w:color="auto" w:fill="auto"/>
            <w:vAlign w:val="center"/>
          </w:tcPr>
          <w:p w:rsidR="00B56B10" w:rsidRPr="00B56B10" w:rsidRDefault="00B56B10" w:rsidP="00B56B10">
            <w:pPr>
              <w:spacing w:after="0" w:line="240" w:lineRule="auto"/>
              <w:jc w:val="center"/>
              <w:rPr>
                <w:rFonts w:ascii="Times New Roman" w:hAnsi="Times New Roman"/>
                <w:sz w:val="20"/>
                <w:szCs w:val="20"/>
              </w:rPr>
            </w:pPr>
            <w:r w:rsidRPr="00B56B10">
              <w:rPr>
                <w:rFonts w:ascii="Times New Roman" w:hAnsi="Times New Roman"/>
                <w:sz w:val="20"/>
                <w:szCs w:val="20"/>
                <w:lang w:val="en-US"/>
              </w:rPr>
              <w:lastRenderedPageBreak/>
              <w:t xml:space="preserve"> </w:t>
            </w:r>
          </w:p>
        </w:tc>
      </w:tr>
      <w:tr w:rsidR="00B56B10" w:rsidRPr="00B56B10" w:rsidTr="00E32D15">
        <w:trPr>
          <w:trHeight w:val="302"/>
        </w:trPr>
        <w:tc>
          <w:tcPr>
            <w:tcW w:w="341" w:type="pct"/>
            <w:shd w:val="clear" w:color="auto" w:fill="auto"/>
          </w:tcPr>
          <w:p w:rsidR="00B56B10" w:rsidRPr="00B56B10" w:rsidRDefault="00B56B10" w:rsidP="00B56B10">
            <w:pPr>
              <w:spacing w:after="0" w:line="240" w:lineRule="auto"/>
              <w:jc w:val="center"/>
              <w:rPr>
                <w:rFonts w:ascii="Times New Roman" w:hAnsi="Times New Roman"/>
                <w:b/>
                <w:sz w:val="20"/>
                <w:szCs w:val="20"/>
              </w:rPr>
            </w:pPr>
            <w:r w:rsidRPr="00B56B10">
              <w:rPr>
                <w:rFonts w:ascii="Times New Roman" w:hAnsi="Times New Roman"/>
                <w:b/>
                <w:sz w:val="20"/>
                <w:szCs w:val="20"/>
              </w:rPr>
              <w:lastRenderedPageBreak/>
              <w:t>Опис</w:t>
            </w:r>
          </w:p>
        </w:tc>
        <w:tc>
          <w:tcPr>
            <w:tcW w:w="4659" w:type="pct"/>
            <w:gridSpan w:val="3"/>
            <w:shd w:val="clear" w:color="auto" w:fill="auto"/>
          </w:tcPr>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Щодо виплати дивiдендiв за результатами звітного періоду (за 2024 р. у 2025 роцi):</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Дата прийняття загальними зборами Товариства рiшень про виплату дивiдендiв, про встановлення дати складення перелiку осiб, якi мають право на отримання дивiдендiв, порядок та строк їх виплати - 03 квітня 2025 р.; Виплатити дивіденди безпосередньо акціонерам Товариства згідно з переліком осіб, які мають право на отримання дивідендів, складеним станом на 18.04.2025 р. Розмір річних дивідендів за 2024 р. на одну акцію становить 7600,00 грн. Остаточний розмір дивідендів, які виплачуються акціонеру, встановлюється шляхом множення встановленого розміру дивідендів за 2024 р. на одну акцію на загальну кількість належних йому акцій станом на 18.04.2025 р. Здійснити виплату дивідендів у строк з з 21 квітня 2025 року до 03 жовтня 2025 року.</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Протягом 10 днів з дня прийняття рішення про виплату дивідендів Товариство повідомляє осіб, які мають право на отримання дивідендів, про дату, розмір, порядок та строк їх виплати шляхом розміщення відповідної інформації на власному веб-сайті.</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Встановити наступний порядок виплати дивідендів: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 виплата дивідендів здійснюється частками (одночасно всім акціонерам, які мають право на отримання дивідендів, пропорційно);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виплата дивідендів здійснюється шляхом переказу відповідних сум коштів усім акціонерам, зазначеним у переліку осіб, які мають право на отримання дивідендів, на поточні рахунки акціонерів (рахунки у надавачах платіжних послуг з обслуговування рахунків, інформація про які зазначена в переліку осіб, які мають право на отримання дивідендів) та/або шляхом поштових переказів на адреси акціонерів (у разі якщо перелік осіб, які мають право на отримання дивідендів, не містить інформації про рахунок у надавача платіжних послуг з обслуговування рахунків), після актуалізації (уточнення) необхідної інформації акціонерами, які мають право на отримання дивідендів, протягом строку, що встановлений для виплати дивідендів. Актуалізація (уточнення) інформації щодо поточних рахунків та/або поштових адрес відбувається шляхом надання акціонерами на адресу Товариства заяви про виплату із зазначенням актуальних (дійсних) реквізитів (банківських реквізитів або поштової адреси) для виплати дивідендів;</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 у разі повернення Товариству коштів, виплачених за зазначеними у заяві про виплату реквізитами, такі кошти виплачуються відповідним акціонерам через депозитарну систему України;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дивіденди, невиплачені внаслідок відсутності заяви акціонера про виплату чи відсутності коректних/актуальних даних про поточний рахунок та/або адресу акціонера для переказу дивідендів, виплачуються за додатковим письмовим запитом акціонера. На суму невиплачених, неотриманих, зокрема через неподання заяви про виплату із актуальними (дійсними) реквізитами, або повернутих дивідендів проценти не нараховуються;</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всі витрати, пов'язані із виплатою дивідендів (на поточні рахунки або поштовим переказом), здійснюються за рахунок Товариства.</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Виплата у 2025 році здійснювалась:</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1) 21.04.2025 р. у розмірі 7 200 000,00 грн.;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2) 01.10.2025 р. у розмірі 600 000,00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3) 07.11.2025 р. у розмірі 600 000,00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 xml:space="preserve">4) 19.12.2025р. у розмірі  600 000,00 грн.; </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5) 08.01.2026 р. у розмірі 600 000,00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6) 12.03.2026 р.  у розмірі 600 000,00 грн.</w:t>
            </w:r>
          </w:p>
          <w:p w:rsidR="00B56B10" w:rsidRPr="00B56B10" w:rsidRDefault="00B56B10" w:rsidP="00B56B10">
            <w:pPr>
              <w:spacing w:after="0" w:line="240" w:lineRule="auto"/>
              <w:rPr>
                <w:rFonts w:ascii="Times New Roman" w:hAnsi="Times New Roman"/>
                <w:sz w:val="20"/>
                <w:szCs w:val="20"/>
                <w:lang w:val="en-US"/>
              </w:rPr>
            </w:pPr>
            <w:r w:rsidRPr="00B56B10">
              <w:rPr>
                <w:rFonts w:ascii="Times New Roman" w:hAnsi="Times New Roman"/>
                <w:sz w:val="20"/>
                <w:szCs w:val="20"/>
                <w:lang w:val="en-US"/>
              </w:rPr>
              <w:t>Податок на доходи фізичних осіб на військовий збір, перераховані 21.04.2025 року.</w:t>
            </w:r>
          </w:p>
        </w:tc>
      </w:tr>
    </w:tbl>
    <w:p w:rsidR="00B56B10" w:rsidRPr="00B56B10" w:rsidRDefault="00B56B10" w:rsidP="00B56B10">
      <w:pPr>
        <w:spacing w:after="0" w:line="240" w:lineRule="auto"/>
        <w:rPr>
          <w:rFonts w:ascii="Times New Roman" w:hAnsi="Times New Roman"/>
          <w:b/>
          <w:sz w:val="28"/>
          <w:szCs w:val="28"/>
        </w:rPr>
      </w:pPr>
    </w:p>
    <w:p w:rsidR="00B56B10" w:rsidRDefault="00B56B10">
      <w:pPr>
        <w:sectPr w:rsidR="00B56B10" w:rsidSect="00B56B10">
          <w:pgSz w:w="11906" w:h="16838"/>
          <w:pgMar w:top="363" w:right="567" w:bottom="363" w:left="1417" w:header="709" w:footer="709" w:gutter="0"/>
          <w:cols w:space="708"/>
          <w:docGrid w:linePitch="360"/>
        </w:sectPr>
      </w:pPr>
    </w:p>
    <w:p w:rsidR="00B56B10" w:rsidRPr="00B56B10" w:rsidRDefault="00B56B10" w:rsidP="00B56B10">
      <w:pPr>
        <w:keepNext/>
        <w:spacing w:after="60"/>
        <w:jc w:val="center"/>
        <w:outlineLvl w:val="0"/>
        <w:rPr>
          <w:rFonts w:ascii="Times New Roman" w:hAnsi="Times New Roman"/>
          <w:b/>
          <w:bCs/>
          <w:kern w:val="32"/>
          <w:sz w:val="28"/>
          <w:szCs w:val="28"/>
        </w:rPr>
      </w:pPr>
      <w:bookmarkStart w:id="22" w:name="_Toc227654859"/>
      <w:r w:rsidRPr="00B56B10">
        <w:rPr>
          <w:rFonts w:ascii="Times New Roman" w:hAnsi="Times New Roman"/>
          <w:b/>
          <w:bCs/>
          <w:kern w:val="32"/>
          <w:sz w:val="28"/>
          <w:szCs w:val="28"/>
        </w:rPr>
        <w:lastRenderedPageBreak/>
        <w:t xml:space="preserve">VI. Список посилань на регульовану інформацію, </w:t>
      </w:r>
      <w:r w:rsidRPr="00B56B10">
        <w:rPr>
          <w:rFonts w:ascii="Times New Roman" w:hAnsi="Times New Roman"/>
          <w:b/>
          <w:bCs/>
          <w:kern w:val="32"/>
          <w:sz w:val="28"/>
          <w:szCs w:val="28"/>
        </w:rPr>
        <w:br/>
        <w:t>яка була розкрита протягом звітного року</w:t>
      </w:r>
      <w:bookmarkEnd w:id="22"/>
    </w:p>
    <w:p w:rsidR="00B56B10" w:rsidRPr="00B56B10" w:rsidRDefault="00B56B10" w:rsidP="00B56B10">
      <w:pPr>
        <w:keepNext/>
        <w:spacing w:after="60"/>
        <w:outlineLvl w:val="0"/>
        <w:rPr>
          <w:rFonts w:ascii="Times New Roman" w:hAnsi="Times New Roman"/>
          <w:b/>
          <w:bCs/>
          <w:kern w:val="32"/>
          <w:sz w:val="26"/>
          <w:szCs w:val="26"/>
        </w:rPr>
      </w:pPr>
      <w:bookmarkStart w:id="23" w:name="_Toc227654860"/>
      <w:r w:rsidRPr="00B56B10">
        <w:rPr>
          <w:rFonts w:ascii="Times New Roman" w:hAnsi="Times New Roman"/>
          <w:b/>
          <w:bCs/>
          <w:kern w:val="32"/>
          <w:sz w:val="26"/>
          <w:szCs w:val="26"/>
        </w:rPr>
        <w:t>1. Проміжна інформація</w:t>
      </w:r>
      <w:bookmarkEnd w:id="23"/>
    </w:p>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B56B10">
        <w:rPr>
          <w:rFonts w:ascii="Times New Roman" w:hAnsi="Times New Roman"/>
          <w:color w:val="000000"/>
          <w:sz w:val="20"/>
          <w:szCs w:val="20"/>
          <w:lang w:val="en-US"/>
        </w:rPr>
        <w:t xml:space="preserve"> </w:t>
      </w:r>
    </w:p>
    <w:p w:rsidR="00B56B10" w:rsidRPr="00B56B10" w:rsidRDefault="00B56B10" w:rsidP="00B56B10">
      <w:pPr>
        <w:keepNext/>
        <w:spacing w:after="0"/>
        <w:outlineLvl w:val="0"/>
        <w:rPr>
          <w:rFonts w:ascii="Times New Roman" w:hAnsi="Times New Roman"/>
          <w:b/>
          <w:bCs/>
          <w:kern w:val="32"/>
          <w:sz w:val="26"/>
          <w:szCs w:val="26"/>
        </w:rPr>
      </w:pPr>
      <w:bookmarkStart w:id="24" w:name="_Toc227654861"/>
      <w:r w:rsidRPr="00B56B10">
        <w:rPr>
          <w:rFonts w:ascii="Times New Roman" w:hAnsi="Times New Roman"/>
          <w:b/>
          <w:bCs/>
          <w:kern w:val="32"/>
          <w:sz w:val="26"/>
          <w:szCs w:val="26"/>
        </w:rPr>
        <w:t>2. Особлива інформація</w:t>
      </w:r>
      <w:bookmarkEnd w:id="24"/>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B56B10" w:rsidRPr="00B56B10" w:rsidTr="00E32D15">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B56B10" w:rsidRPr="00B56B10" w:rsidTr="00E32D15">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B56B10">
              <w:rPr>
                <w:rFonts w:ascii="Times New Roman" w:hAnsi="Times New Roman"/>
                <w:b/>
                <w:color w:val="000000"/>
                <w:sz w:val="20"/>
                <w:szCs w:val="24"/>
                <w:lang w:val="en-US"/>
              </w:rPr>
              <w:t xml:space="preserve">                                                     </w:t>
            </w:r>
            <w:r w:rsidRPr="00B56B10">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B56B10">
              <w:rPr>
                <w:rFonts w:ascii="Times New Roman" w:hAnsi="Times New Roman"/>
                <w:b/>
                <w:color w:val="000000"/>
                <w:sz w:val="20"/>
                <w:szCs w:val="24"/>
                <w:lang w:val="en-US"/>
              </w:rPr>
              <w:t xml:space="preserve">                                                              </w:t>
            </w:r>
            <w:r w:rsidRPr="00B56B10">
              <w:rPr>
                <w:rFonts w:ascii="Times New Roman" w:hAnsi="Times New Roman"/>
                <w:b/>
                <w:color w:val="000000"/>
                <w:sz w:val="20"/>
                <w:szCs w:val="24"/>
              </w:rPr>
              <w:t>4</w:t>
            </w:r>
          </w:p>
        </w:tc>
      </w:tr>
      <w:tr w:rsidR="00B56B10" w:rsidRPr="00B56B10" w:rsidTr="00E32D15">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56B10">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B56B10">
              <w:rPr>
                <w:rFonts w:ascii="Times New Roman" w:hAnsi="Times New Roman"/>
                <w:color w:val="000000"/>
                <w:sz w:val="20"/>
                <w:szCs w:val="24"/>
                <w:lang w:val="en-US"/>
              </w:rPr>
              <w:t>Відомості про прийняття рішення про виплату дивідендів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56B10">
              <w:rPr>
                <w:rFonts w:ascii="Times New Roman" w:hAnsi="Times New Roman"/>
                <w:color w:val="000000"/>
                <w:sz w:val="20"/>
                <w:szCs w:val="24"/>
              </w:rPr>
              <w:t>03.04.2025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B56B10">
              <w:rPr>
                <w:rFonts w:ascii="Times New Roman" w:hAnsi="Times New Roman"/>
                <w:color w:val="000000"/>
                <w:sz w:val="20"/>
                <w:szCs w:val="24"/>
                <w:lang w:val="en-US"/>
              </w:rPr>
              <w:t>https://www.deg.com.ua/vidomosti-pro-pryynyattya-rishennya-pro-vyplatu-dyvidendiv-25/</w:t>
            </w:r>
          </w:p>
        </w:tc>
      </w:tr>
      <w:tr w:rsidR="00B56B10" w:rsidRPr="00B56B10" w:rsidTr="00E32D15">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56B10">
              <w:rPr>
                <w:rFonts w:ascii="Times New Roman" w:hAnsi="Times New Roman"/>
                <w:color w:val="000000"/>
                <w:sz w:val="20"/>
                <w:szCs w:val="24"/>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B56B10">
              <w:rPr>
                <w:rFonts w:ascii="Times New Roman" w:hAnsi="Times New Roman"/>
                <w:color w:val="000000"/>
                <w:sz w:val="20"/>
                <w:szCs w:val="24"/>
                <w:lang w:val="en-US"/>
              </w:rPr>
              <w:t>Відомості про прийняття рішення про попереднє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56B10">
              <w:rPr>
                <w:rFonts w:ascii="Times New Roman" w:hAnsi="Times New Roman"/>
                <w:color w:val="000000"/>
                <w:sz w:val="20"/>
                <w:szCs w:val="24"/>
              </w:rPr>
              <w:t>03.04.2025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B56B10">
              <w:rPr>
                <w:rFonts w:ascii="Times New Roman" w:hAnsi="Times New Roman"/>
                <w:color w:val="000000"/>
                <w:sz w:val="20"/>
                <w:szCs w:val="24"/>
                <w:lang w:val="en-US"/>
              </w:rPr>
              <w:t>https://www.deg.com.ua/vidomosti-pryynyattya-rishennya-pro-poperednye-nadannya-z%C2%B7hody-na-vchynennya-znachnykh-pravochyniv/</w:t>
            </w:r>
          </w:p>
        </w:tc>
      </w:tr>
    </w:tbl>
    <w:p w:rsidR="00B56B10" w:rsidRPr="00B56B10" w:rsidRDefault="00B56B10" w:rsidP="00B56B10">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B56B10" w:rsidRPr="00B56B10" w:rsidRDefault="00B56B10" w:rsidP="00B56B10">
      <w:pPr>
        <w:keepNext/>
        <w:spacing w:after="0"/>
        <w:outlineLvl w:val="0"/>
        <w:rPr>
          <w:rFonts w:ascii="Times New Roman" w:hAnsi="Times New Roman"/>
          <w:b/>
          <w:bCs/>
          <w:kern w:val="32"/>
          <w:sz w:val="26"/>
          <w:szCs w:val="26"/>
        </w:rPr>
      </w:pPr>
      <w:bookmarkStart w:id="25" w:name="_Toc227654862"/>
      <w:r w:rsidRPr="00B56B10">
        <w:rPr>
          <w:rFonts w:ascii="Times New Roman" w:hAnsi="Times New Roman"/>
          <w:b/>
          <w:bCs/>
          <w:kern w:val="32"/>
          <w:sz w:val="26"/>
          <w:szCs w:val="26"/>
        </w:rPr>
        <w:t>3. Інша інформація</w:t>
      </w:r>
      <w:bookmarkEnd w:id="25"/>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B56B10" w:rsidRPr="00B56B10" w:rsidTr="00E32D15">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B56B10" w:rsidRPr="00B56B10" w:rsidTr="00E32D15">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B56B10">
              <w:rPr>
                <w:rFonts w:ascii="Times New Roman" w:hAnsi="Times New Roman"/>
                <w:b/>
                <w:color w:val="000000"/>
                <w:sz w:val="20"/>
                <w:szCs w:val="24"/>
                <w:lang w:val="en-US"/>
              </w:rPr>
              <w:t xml:space="preserve">                                                      </w:t>
            </w:r>
            <w:r w:rsidRPr="00B56B10">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56B10">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56B10" w:rsidRPr="00B56B10" w:rsidRDefault="00B56B10" w:rsidP="00B56B1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B56B10">
              <w:rPr>
                <w:rFonts w:ascii="Times New Roman" w:hAnsi="Times New Roman"/>
                <w:b/>
                <w:color w:val="000000"/>
                <w:sz w:val="20"/>
                <w:szCs w:val="24"/>
                <w:lang w:val="en-US"/>
              </w:rPr>
              <w:t xml:space="preserve">                                                              </w:t>
            </w:r>
            <w:r w:rsidRPr="00B56B10">
              <w:rPr>
                <w:rFonts w:ascii="Times New Roman" w:hAnsi="Times New Roman"/>
                <w:b/>
                <w:color w:val="000000"/>
                <w:sz w:val="20"/>
                <w:szCs w:val="24"/>
              </w:rPr>
              <w:t>4</w:t>
            </w:r>
          </w:p>
        </w:tc>
      </w:tr>
    </w:tbl>
    <w:p w:rsidR="00B56B10" w:rsidRPr="00B56B10" w:rsidRDefault="00B56B10" w:rsidP="00B56B10"/>
    <w:p w:rsidR="00B56B10" w:rsidRDefault="00B56B10">
      <w:pPr>
        <w:sectPr w:rsidR="00B56B10" w:rsidSect="00B56B10">
          <w:pgSz w:w="16838" w:h="11906" w:orient="landscape"/>
          <w:pgMar w:top="567" w:right="363" w:bottom="567" w:left="363" w:header="709" w:footer="709" w:gutter="0"/>
          <w:cols w:space="708"/>
          <w:docGrid w:linePitch="360"/>
        </w:sectPr>
      </w:pPr>
    </w:p>
    <w:p w:rsidR="00B56B10" w:rsidRPr="00B56B10" w:rsidRDefault="00B56B10" w:rsidP="00B56B10">
      <w:pPr>
        <w:widowControl w:val="0"/>
        <w:spacing w:after="0" w:line="240" w:lineRule="auto"/>
        <w:ind w:firstLine="567"/>
        <w:jc w:val="right"/>
        <w:rPr>
          <w:rFonts w:ascii="Times New Roman" w:hAnsi="Times New Roman"/>
          <w:b/>
          <w:lang w:val="en-US" w:eastAsia="ru-RU"/>
        </w:rPr>
      </w:pPr>
    </w:p>
    <w:p w:rsidR="00B56B10" w:rsidRPr="00B56B10" w:rsidRDefault="00B56B10" w:rsidP="00B56B10">
      <w:pPr>
        <w:widowControl w:val="0"/>
        <w:spacing w:after="0" w:line="240" w:lineRule="auto"/>
        <w:jc w:val="center"/>
        <w:rPr>
          <w:rFonts w:ascii="Times New Roman" w:hAnsi="Times New Roman"/>
          <w:b/>
          <w:bCs/>
          <w:color w:val="000000"/>
          <w:sz w:val="28"/>
          <w:szCs w:val="28"/>
          <w:lang w:eastAsia="ru-RU"/>
        </w:rPr>
      </w:pPr>
      <w:r w:rsidRPr="00B56B10">
        <w:rPr>
          <w:rFonts w:ascii="Times New Roman" w:hAnsi="Times New Roman"/>
          <w:b/>
          <w:bCs/>
          <w:color w:val="000000"/>
          <w:sz w:val="28"/>
          <w:szCs w:val="28"/>
          <w:lang w:eastAsia="ru-RU"/>
        </w:rPr>
        <w:t xml:space="preserve">Фінансова звітність </w:t>
      </w:r>
    </w:p>
    <w:p w:rsidR="00B56B10" w:rsidRPr="00B56B10" w:rsidRDefault="00B56B10" w:rsidP="00B56B10">
      <w:pPr>
        <w:widowControl w:val="0"/>
        <w:spacing w:after="0" w:line="240" w:lineRule="auto"/>
        <w:jc w:val="center"/>
        <w:rPr>
          <w:rFonts w:ascii="Times New Roman" w:hAnsi="Times New Roman"/>
          <w:b/>
          <w:bCs/>
          <w:sz w:val="28"/>
          <w:szCs w:val="28"/>
          <w:lang w:eastAsia="ru-RU"/>
        </w:rPr>
      </w:pPr>
      <w:r w:rsidRPr="00B56B10">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B56B10" w:rsidRPr="00B56B10" w:rsidTr="00E32D15">
        <w:tc>
          <w:tcPr>
            <w:tcW w:w="6082" w:type="dxa"/>
          </w:tcPr>
          <w:p w:rsidR="00B56B10" w:rsidRPr="00B56B10" w:rsidRDefault="00B56B10" w:rsidP="00B56B10">
            <w:pPr>
              <w:widowControl w:val="0"/>
              <w:spacing w:after="0" w:line="240" w:lineRule="auto"/>
              <w:rPr>
                <w:rFonts w:ascii="Times New Roman" w:hAnsi="Times New Roman"/>
                <w:sz w:val="18"/>
                <w:szCs w:val="18"/>
                <w:lang w:val="ru-RU" w:eastAsia="ru-RU"/>
              </w:rPr>
            </w:pPr>
          </w:p>
        </w:tc>
        <w:tc>
          <w:tcPr>
            <w:tcW w:w="1956" w:type="dxa"/>
          </w:tcPr>
          <w:p w:rsidR="00B56B10" w:rsidRPr="00B56B10" w:rsidRDefault="00B56B10" w:rsidP="00B56B10">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18"/>
                <w:szCs w:val="18"/>
                <w:lang w:val="ru-RU" w:eastAsia="ru-RU"/>
              </w:rPr>
            </w:pPr>
            <w:r w:rsidRPr="00B56B10">
              <w:rPr>
                <w:rFonts w:ascii="Times New Roman" w:hAnsi="Times New Roman"/>
                <w:sz w:val="18"/>
                <w:szCs w:val="18"/>
                <w:lang w:eastAsia="ru-RU"/>
              </w:rPr>
              <w:t>Коди</w:t>
            </w:r>
          </w:p>
        </w:tc>
      </w:tr>
      <w:tr w:rsidR="00B56B10" w:rsidRPr="00B56B10" w:rsidTr="00E32D15">
        <w:tc>
          <w:tcPr>
            <w:tcW w:w="6082" w:type="dxa"/>
          </w:tcPr>
          <w:p w:rsidR="00B56B10" w:rsidRPr="00B56B10" w:rsidRDefault="00B56B10" w:rsidP="00B56B10">
            <w:pPr>
              <w:widowControl w:val="0"/>
              <w:spacing w:after="0" w:line="240" w:lineRule="auto"/>
              <w:rPr>
                <w:rFonts w:ascii="Times New Roman" w:hAnsi="Times New Roman"/>
                <w:sz w:val="18"/>
                <w:szCs w:val="18"/>
                <w:lang w:val="ru-RU" w:eastAsia="ru-RU"/>
              </w:rPr>
            </w:pPr>
          </w:p>
        </w:tc>
        <w:tc>
          <w:tcPr>
            <w:tcW w:w="1956" w:type="dxa"/>
          </w:tcPr>
          <w:p w:rsidR="00B56B10" w:rsidRPr="00B56B10" w:rsidRDefault="00B56B10" w:rsidP="00B56B10">
            <w:pPr>
              <w:widowControl w:val="0"/>
              <w:spacing w:after="0" w:line="240" w:lineRule="auto"/>
              <w:jc w:val="center"/>
              <w:rPr>
                <w:rFonts w:ascii="Times New Roman" w:hAnsi="Times New Roman"/>
                <w:sz w:val="16"/>
                <w:szCs w:val="16"/>
                <w:lang w:val="ru-RU" w:eastAsia="ru-RU"/>
              </w:rPr>
            </w:pPr>
            <w:r w:rsidRPr="00B56B10">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18"/>
                <w:szCs w:val="18"/>
                <w:lang w:val="en-US" w:eastAsia="ru-RU"/>
              </w:rPr>
            </w:pPr>
            <w:r w:rsidRPr="00B56B10">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rsidR="00B56B10" w:rsidRPr="00B56B10" w:rsidRDefault="00B56B10" w:rsidP="00B56B10">
            <w:pPr>
              <w:widowControl w:val="0"/>
              <w:spacing w:after="0" w:line="240" w:lineRule="auto"/>
              <w:rPr>
                <w:rFonts w:ascii="Times New Roman" w:hAnsi="Times New Roman"/>
                <w:bCs/>
                <w:sz w:val="18"/>
                <w:szCs w:val="18"/>
                <w:lang w:val="en-US" w:eastAsia="ru-RU"/>
              </w:rPr>
            </w:pPr>
            <w:r w:rsidRPr="00B56B10">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rsidR="00B56B10" w:rsidRPr="00B56B10" w:rsidRDefault="00B56B10" w:rsidP="00B56B10">
            <w:pPr>
              <w:widowControl w:val="0"/>
              <w:spacing w:after="0" w:line="240" w:lineRule="auto"/>
              <w:rPr>
                <w:rFonts w:ascii="Times New Roman" w:hAnsi="Times New Roman"/>
                <w:bCs/>
                <w:sz w:val="18"/>
                <w:szCs w:val="18"/>
                <w:lang w:val="en-US" w:eastAsia="ru-RU"/>
              </w:rPr>
            </w:pPr>
            <w:r w:rsidRPr="00B56B10">
              <w:rPr>
                <w:rFonts w:ascii="Times New Roman" w:hAnsi="Times New Roman"/>
                <w:bCs/>
                <w:sz w:val="18"/>
                <w:szCs w:val="18"/>
                <w:lang w:val="en-US" w:eastAsia="ru-RU"/>
              </w:rPr>
              <w:t>01</w:t>
            </w:r>
          </w:p>
        </w:tc>
      </w:tr>
      <w:tr w:rsidR="00B56B10" w:rsidRPr="00B56B10" w:rsidTr="00E32D15">
        <w:tc>
          <w:tcPr>
            <w:tcW w:w="6082" w:type="dxa"/>
          </w:tcPr>
          <w:p w:rsidR="00B56B10" w:rsidRPr="00B56B10" w:rsidRDefault="00B56B10" w:rsidP="00B56B10">
            <w:pPr>
              <w:widowControl w:val="0"/>
              <w:spacing w:after="0" w:line="240" w:lineRule="auto"/>
              <w:rPr>
                <w:rFonts w:ascii="Times New Roman" w:hAnsi="Times New Roman"/>
                <w:sz w:val="18"/>
                <w:szCs w:val="18"/>
                <w:lang w:val="en-US" w:eastAsia="ru-RU"/>
              </w:rPr>
            </w:pPr>
            <w:r w:rsidRPr="00B56B10">
              <w:rPr>
                <w:rFonts w:ascii="Times New Roman" w:hAnsi="Times New Roman"/>
                <w:sz w:val="18"/>
                <w:szCs w:val="18"/>
                <w:lang w:eastAsia="ru-RU"/>
              </w:rPr>
              <w:t xml:space="preserve">Підприємство  </w:t>
            </w:r>
            <w:r w:rsidRPr="00B56B10">
              <w:rPr>
                <w:rFonts w:ascii="Times New Roman" w:hAnsi="Times New Roman"/>
                <w:sz w:val="18"/>
                <w:szCs w:val="18"/>
                <w:lang w:val="en-US" w:eastAsia="ru-RU"/>
              </w:rPr>
              <w:t xml:space="preserve"> </w:t>
            </w:r>
            <w:r w:rsidRPr="00B56B10">
              <w:rPr>
                <w:rFonts w:ascii="Times New Roman" w:hAnsi="Times New Roman"/>
                <w:sz w:val="18"/>
                <w:szCs w:val="18"/>
                <w:u w:val="single"/>
                <w:lang w:val="en-US" w:eastAsia="ru-RU"/>
              </w:rPr>
              <w:t>ПРИВАТНЕ АКЦІОНЕРНЕ ТОВАРИСТВО "ДІГ"</w:t>
            </w:r>
          </w:p>
        </w:tc>
        <w:tc>
          <w:tcPr>
            <w:tcW w:w="1956" w:type="dxa"/>
          </w:tcPr>
          <w:p w:rsidR="00B56B10" w:rsidRPr="00B56B10" w:rsidRDefault="00B56B10" w:rsidP="00B56B10">
            <w:pPr>
              <w:widowControl w:val="0"/>
              <w:spacing w:after="0" w:line="240" w:lineRule="auto"/>
              <w:rPr>
                <w:rFonts w:ascii="Times New Roman" w:hAnsi="Times New Roman"/>
                <w:sz w:val="18"/>
                <w:szCs w:val="18"/>
                <w:lang w:val="ru-RU" w:eastAsia="ru-RU"/>
              </w:rPr>
            </w:pPr>
            <w:r w:rsidRPr="00B56B10">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18"/>
                <w:szCs w:val="18"/>
                <w:lang w:val="en-US" w:eastAsia="ru-RU"/>
              </w:rPr>
            </w:pPr>
            <w:r w:rsidRPr="00B56B10">
              <w:rPr>
                <w:rFonts w:ascii="Times New Roman" w:hAnsi="Times New Roman"/>
                <w:sz w:val="18"/>
                <w:szCs w:val="18"/>
                <w:lang w:val="en-US" w:eastAsia="ru-RU"/>
              </w:rPr>
              <w:t>23189879</w:t>
            </w:r>
          </w:p>
        </w:tc>
      </w:tr>
      <w:tr w:rsidR="00B56B10" w:rsidRPr="00B56B10" w:rsidTr="00E32D15">
        <w:trPr>
          <w:trHeight w:val="199"/>
        </w:trPr>
        <w:tc>
          <w:tcPr>
            <w:tcW w:w="6082" w:type="dxa"/>
          </w:tcPr>
          <w:p w:rsidR="00B56B10" w:rsidRPr="00B56B10" w:rsidRDefault="00B56B10" w:rsidP="00B56B10">
            <w:pPr>
              <w:widowControl w:val="0"/>
              <w:spacing w:after="0" w:line="240" w:lineRule="auto"/>
              <w:rPr>
                <w:rFonts w:ascii="Times New Roman" w:hAnsi="Times New Roman"/>
                <w:sz w:val="18"/>
                <w:szCs w:val="18"/>
                <w:lang w:val="en-US" w:eastAsia="ru-RU"/>
              </w:rPr>
            </w:pPr>
            <w:r w:rsidRPr="00B56B10">
              <w:rPr>
                <w:rFonts w:ascii="Times New Roman" w:hAnsi="Times New Roman"/>
                <w:sz w:val="18"/>
                <w:szCs w:val="18"/>
                <w:lang w:eastAsia="ru-RU"/>
              </w:rPr>
              <w:t xml:space="preserve">Територія </w:t>
            </w:r>
            <w:r w:rsidRPr="00B56B10">
              <w:rPr>
                <w:rFonts w:ascii="Times New Roman" w:hAnsi="Times New Roman"/>
                <w:sz w:val="18"/>
                <w:szCs w:val="18"/>
                <w:lang w:val="en-US" w:eastAsia="ru-RU"/>
              </w:rPr>
              <w:t xml:space="preserve"> </w:t>
            </w:r>
            <w:r w:rsidRPr="00B56B10">
              <w:rPr>
                <w:rFonts w:ascii="Times New Roman" w:hAnsi="Times New Roman"/>
                <w:sz w:val="18"/>
                <w:szCs w:val="18"/>
                <w:u w:val="single"/>
                <w:lang w:val="en-US" w:eastAsia="ru-RU"/>
              </w:rPr>
              <w:t>ДНІПРОВСЬКИЙ</w:t>
            </w:r>
          </w:p>
        </w:tc>
        <w:tc>
          <w:tcPr>
            <w:tcW w:w="1956" w:type="dxa"/>
          </w:tcPr>
          <w:p w:rsidR="00B56B10" w:rsidRPr="00B56B10" w:rsidRDefault="00B56B10" w:rsidP="00B56B10">
            <w:pPr>
              <w:widowControl w:val="0"/>
              <w:spacing w:after="0" w:line="240" w:lineRule="auto"/>
              <w:rPr>
                <w:rFonts w:ascii="Times New Roman" w:hAnsi="Times New Roman"/>
                <w:sz w:val="18"/>
                <w:szCs w:val="18"/>
                <w:lang w:val="ru-RU" w:eastAsia="ru-RU"/>
              </w:rPr>
            </w:pPr>
            <w:r w:rsidRPr="00B56B10">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18"/>
                <w:szCs w:val="18"/>
                <w:lang w:val="en-US" w:eastAsia="ru-RU"/>
              </w:rPr>
            </w:pPr>
            <w:r w:rsidRPr="00B56B10">
              <w:rPr>
                <w:rFonts w:ascii="Times New Roman" w:hAnsi="Times New Roman"/>
                <w:sz w:val="18"/>
                <w:szCs w:val="18"/>
                <w:lang w:val="en-US" w:eastAsia="ru-RU"/>
              </w:rPr>
              <w:t>UA23060070010228148</w:t>
            </w:r>
          </w:p>
        </w:tc>
      </w:tr>
      <w:tr w:rsidR="00B56B10" w:rsidRPr="00B56B10" w:rsidTr="00E32D15">
        <w:trPr>
          <w:trHeight w:val="199"/>
        </w:trPr>
        <w:tc>
          <w:tcPr>
            <w:tcW w:w="6082" w:type="dxa"/>
          </w:tcPr>
          <w:p w:rsidR="00B56B10" w:rsidRPr="00B56B10" w:rsidRDefault="00B56B10" w:rsidP="00B56B10">
            <w:pPr>
              <w:widowControl w:val="0"/>
              <w:spacing w:after="0" w:line="240" w:lineRule="auto"/>
              <w:rPr>
                <w:rFonts w:ascii="Times New Roman" w:hAnsi="Times New Roman"/>
                <w:sz w:val="18"/>
                <w:szCs w:val="18"/>
                <w:lang w:val="ru-RU" w:eastAsia="ru-RU"/>
              </w:rPr>
            </w:pPr>
            <w:r w:rsidRPr="00B56B10">
              <w:rPr>
                <w:rFonts w:ascii="Times New Roman" w:hAnsi="Times New Roman"/>
                <w:sz w:val="18"/>
                <w:szCs w:val="18"/>
                <w:lang w:eastAsia="ru-RU"/>
              </w:rPr>
              <w:t>Організаційно-правова форма господарювання</w:t>
            </w:r>
            <w:r w:rsidRPr="00B56B10">
              <w:rPr>
                <w:rFonts w:ascii="Times New Roman" w:hAnsi="Times New Roman"/>
                <w:sz w:val="18"/>
                <w:szCs w:val="18"/>
                <w:lang w:val="ru-RU" w:eastAsia="ru-RU"/>
              </w:rPr>
              <w:t xml:space="preserve">  </w:t>
            </w:r>
            <w:r w:rsidRPr="00B56B10">
              <w:rPr>
                <w:rFonts w:ascii="Times New Roman" w:hAnsi="Times New Roman"/>
                <w:sz w:val="18"/>
                <w:szCs w:val="18"/>
                <w:u w:val="single"/>
                <w:lang w:val="en-US" w:eastAsia="ru-RU"/>
              </w:rPr>
              <w:t>Акцiонерне товариство</w:t>
            </w:r>
          </w:p>
        </w:tc>
        <w:tc>
          <w:tcPr>
            <w:tcW w:w="1956" w:type="dxa"/>
          </w:tcPr>
          <w:p w:rsidR="00B56B10" w:rsidRPr="00B56B10" w:rsidRDefault="00B56B10" w:rsidP="00B56B10">
            <w:pPr>
              <w:widowControl w:val="0"/>
              <w:spacing w:after="0" w:line="240" w:lineRule="auto"/>
              <w:rPr>
                <w:rFonts w:ascii="Times New Roman" w:hAnsi="Times New Roman"/>
                <w:sz w:val="18"/>
                <w:szCs w:val="18"/>
                <w:lang w:eastAsia="ru-RU"/>
              </w:rPr>
            </w:pPr>
            <w:r w:rsidRPr="00B56B10">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18"/>
                <w:szCs w:val="18"/>
                <w:lang w:val="en-US" w:eastAsia="ru-RU"/>
              </w:rPr>
            </w:pPr>
            <w:r w:rsidRPr="00B56B10">
              <w:rPr>
                <w:rFonts w:ascii="Times New Roman" w:hAnsi="Times New Roman"/>
                <w:sz w:val="18"/>
                <w:szCs w:val="18"/>
                <w:lang w:val="en-US" w:eastAsia="ru-RU"/>
              </w:rPr>
              <w:t>230</w:t>
            </w:r>
          </w:p>
        </w:tc>
      </w:tr>
      <w:tr w:rsidR="00B56B10" w:rsidRPr="00B56B10" w:rsidTr="00E32D15">
        <w:tc>
          <w:tcPr>
            <w:tcW w:w="6082" w:type="dxa"/>
          </w:tcPr>
          <w:p w:rsidR="00B56B10" w:rsidRPr="00B56B10" w:rsidRDefault="00B56B10" w:rsidP="00B56B10">
            <w:pPr>
              <w:widowControl w:val="0"/>
              <w:spacing w:after="0" w:line="240" w:lineRule="auto"/>
              <w:rPr>
                <w:rFonts w:ascii="Times New Roman" w:hAnsi="Times New Roman"/>
                <w:sz w:val="18"/>
                <w:szCs w:val="18"/>
                <w:lang w:val="en-US" w:eastAsia="ru-RU"/>
              </w:rPr>
            </w:pPr>
            <w:r w:rsidRPr="00B56B10">
              <w:rPr>
                <w:rFonts w:ascii="Times New Roman" w:hAnsi="Times New Roman"/>
                <w:sz w:val="18"/>
                <w:szCs w:val="18"/>
                <w:lang w:val="ru-RU" w:eastAsia="ru-RU"/>
              </w:rPr>
              <w:t xml:space="preserve">Вид економічної діяльності </w:t>
            </w:r>
            <w:r w:rsidRPr="00B56B10">
              <w:rPr>
                <w:rFonts w:ascii="Times New Roman" w:hAnsi="Times New Roman"/>
                <w:sz w:val="18"/>
                <w:szCs w:val="18"/>
                <w:lang w:val="en-US" w:eastAsia="ru-RU"/>
              </w:rPr>
              <w:t xml:space="preserve"> </w:t>
            </w:r>
            <w:r w:rsidRPr="00B56B10">
              <w:rPr>
                <w:rFonts w:ascii="Times New Roman" w:hAnsi="Times New Roman"/>
                <w:sz w:val="18"/>
                <w:szCs w:val="18"/>
                <w:u w:val="single"/>
                <w:lang w:val="en-US" w:eastAsia="ru-RU"/>
              </w:rPr>
              <w:t>ВИРОБНИЦТВО ЕЛЕКТРОРОЗПОДІЛЬЧОЇ ТА КОНТРОЛЬНОЇ АПАРАТУРИ</w:t>
            </w:r>
          </w:p>
        </w:tc>
        <w:tc>
          <w:tcPr>
            <w:tcW w:w="1956" w:type="dxa"/>
            <w:tcBorders>
              <w:top w:val="nil"/>
              <w:left w:val="nil"/>
              <w:bottom w:val="nil"/>
              <w:right w:val="single" w:sz="4" w:space="0" w:color="auto"/>
            </w:tcBorders>
          </w:tcPr>
          <w:p w:rsidR="00B56B10" w:rsidRPr="00B56B10" w:rsidRDefault="00B56B10" w:rsidP="00B56B10">
            <w:pPr>
              <w:widowControl w:val="0"/>
              <w:spacing w:after="0" w:line="240" w:lineRule="auto"/>
              <w:rPr>
                <w:rFonts w:ascii="Times New Roman" w:hAnsi="Times New Roman"/>
                <w:sz w:val="18"/>
                <w:szCs w:val="18"/>
                <w:lang w:val="ru-RU" w:eastAsia="ru-RU"/>
              </w:rPr>
            </w:pPr>
            <w:r w:rsidRPr="00B56B10">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B56B10" w:rsidRPr="00B56B10" w:rsidRDefault="00B56B10" w:rsidP="00B56B10">
            <w:pPr>
              <w:widowControl w:val="0"/>
              <w:spacing w:after="0" w:line="240" w:lineRule="auto"/>
              <w:jc w:val="center"/>
              <w:rPr>
                <w:rFonts w:ascii="Times New Roman" w:hAnsi="Times New Roman"/>
                <w:sz w:val="18"/>
                <w:szCs w:val="18"/>
                <w:lang w:val="en-US" w:eastAsia="ru-RU"/>
              </w:rPr>
            </w:pPr>
            <w:r w:rsidRPr="00B56B10">
              <w:rPr>
                <w:rFonts w:ascii="Times New Roman" w:hAnsi="Times New Roman"/>
                <w:sz w:val="18"/>
                <w:szCs w:val="18"/>
                <w:lang w:val="en-US" w:eastAsia="ru-RU"/>
              </w:rPr>
              <w:t>27.12</w:t>
            </w:r>
          </w:p>
        </w:tc>
      </w:tr>
      <w:tr w:rsidR="00B56B10" w:rsidRPr="00B56B10" w:rsidTr="00E32D15">
        <w:tc>
          <w:tcPr>
            <w:tcW w:w="6082" w:type="dxa"/>
          </w:tcPr>
          <w:p w:rsidR="00B56B10" w:rsidRPr="00B56B10" w:rsidRDefault="00B56B10" w:rsidP="00B56B10">
            <w:pPr>
              <w:widowControl w:val="0"/>
              <w:spacing w:after="0" w:line="240" w:lineRule="auto"/>
              <w:rPr>
                <w:rFonts w:ascii="Times New Roman" w:hAnsi="Times New Roman"/>
                <w:sz w:val="18"/>
                <w:szCs w:val="18"/>
                <w:lang w:val="ru-RU" w:eastAsia="ru-RU"/>
              </w:rPr>
            </w:pPr>
            <w:r w:rsidRPr="00B56B10">
              <w:rPr>
                <w:rFonts w:ascii="Times New Roman" w:hAnsi="Times New Roman"/>
                <w:sz w:val="18"/>
                <w:szCs w:val="18"/>
                <w:lang w:val="ru-RU" w:eastAsia="ru-RU"/>
              </w:rPr>
              <w:t>Середн</w:t>
            </w:r>
            <w:r w:rsidRPr="00B56B10">
              <w:rPr>
                <w:rFonts w:ascii="Times New Roman" w:hAnsi="Times New Roman"/>
                <w:sz w:val="18"/>
                <w:szCs w:val="18"/>
                <w:lang w:eastAsia="ru-RU"/>
              </w:rPr>
              <w:t>я кількість працівників</w:t>
            </w:r>
            <w:r w:rsidRPr="00B56B10">
              <w:rPr>
                <w:rFonts w:ascii="Times New Roman" w:hAnsi="Times New Roman"/>
                <w:sz w:val="18"/>
                <w:szCs w:val="18"/>
                <w:lang w:val="ru-RU" w:eastAsia="ru-RU"/>
              </w:rPr>
              <w:t xml:space="preserve">  </w:t>
            </w:r>
            <w:r w:rsidRPr="00B56B10">
              <w:rPr>
                <w:rFonts w:ascii="Times New Roman" w:hAnsi="Times New Roman"/>
                <w:sz w:val="18"/>
                <w:szCs w:val="18"/>
                <w:u w:val="single"/>
                <w:lang w:val="en-US" w:eastAsia="ru-RU"/>
              </w:rPr>
              <w:t>28</w:t>
            </w:r>
          </w:p>
        </w:tc>
        <w:tc>
          <w:tcPr>
            <w:tcW w:w="1956" w:type="dxa"/>
          </w:tcPr>
          <w:p w:rsidR="00B56B10" w:rsidRPr="00B56B10" w:rsidRDefault="00B56B10" w:rsidP="00B56B10">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B56B10" w:rsidRPr="00B56B10" w:rsidRDefault="00B56B10" w:rsidP="00B56B10">
            <w:pPr>
              <w:widowControl w:val="0"/>
              <w:spacing w:after="0" w:line="240" w:lineRule="auto"/>
              <w:jc w:val="center"/>
              <w:rPr>
                <w:rFonts w:ascii="Times New Roman" w:hAnsi="Times New Roman"/>
                <w:sz w:val="18"/>
                <w:szCs w:val="18"/>
                <w:lang w:val="en-US" w:eastAsia="ru-RU"/>
              </w:rPr>
            </w:pPr>
          </w:p>
        </w:tc>
      </w:tr>
      <w:tr w:rsidR="00B56B10" w:rsidRPr="00B56B10" w:rsidTr="00E32D15">
        <w:tc>
          <w:tcPr>
            <w:tcW w:w="6082" w:type="dxa"/>
          </w:tcPr>
          <w:p w:rsidR="00B56B10" w:rsidRPr="00B56B10" w:rsidRDefault="00B56B10" w:rsidP="00B56B10">
            <w:pPr>
              <w:widowControl w:val="0"/>
              <w:spacing w:after="0" w:line="240" w:lineRule="auto"/>
              <w:rPr>
                <w:rFonts w:ascii="Times New Roman" w:hAnsi="Times New Roman"/>
                <w:sz w:val="18"/>
                <w:szCs w:val="18"/>
                <w:lang w:val="ru-RU" w:eastAsia="ru-RU"/>
              </w:rPr>
            </w:pPr>
            <w:r w:rsidRPr="00B56B10">
              <w:rPr>
                <w:rFonts w:ascii="Times New Roman" w:hAnsi="Times New Roman"/>
                <w:sz w:val="18"/>
                <w:szCs w:val="18"/>
                <w:lang w:eastAsia="ru-RU"/>
              </w:rPr>
              <w:t>Одиниця виміру</w:t>
            </w:r>
            <w:r w:rsidRPr="00B56B10">
              <w:rPr>
                <w:rFonts w:ascii="Times New Roman" w:hAnsi="Times New Roman"/>
                <w:noProof/>
                <w:sz w:val="18"/>
                <w:szCs w:val="18"/>
                <w:lang w:val="ru-RU" w:eastAsia="ru-RU"/>
              </w:rPr>
              <w:t xml:space="preserve"> :</w:t>
            </w:r>
            <w:r w:rsidRPr="00B56B10">
              <w:rPr>
                <w:rFonts w:ascii="Times New Roman" w:hAnsi="Times New Roman"/>
                <w:sz w:val="18"/>
                <w:szCs w:val="18"/>
                <w:lang w:eastAsia="ru-RU"/>
              </w:rPr>
              <w:t xml:space="preserve"> </w:t>
            </w:r>
            <w:r w:rsidRPr="00B56B10">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B56B10" w:rsidRPr="00B56B10" w:rsidRDefault="00B56B10" w:rsidP="00B56B10">
            <w:pPr>
              <w:widowControl w:val="0"/>
              <w:spacing w:after="0" w:line="240" w:lineRule="auto"/>
              <w:rPr>
                <w:rFonts w:ascii="Times New Roman" w:hAnsi="Times New Roman"/>
                <w:sz w:val="18"/>
                <w:szCs w:val="18"/>
                <w:lang w:eastAsia="ru-RU"/>
              </w:rPr>
            </w:pPr>
          </w:p>
        </w:tc>
        <w:tc>
          <w:tcPr>
            <w:tcW w:w="2027" w:type="dxa"/>
            <w:gridSpan w:val="3"/>
          </w:tcPr>
          <w:p w:rsidR="00B56B10" w:rsidRPr="00B56B10" w:rsidRDefault="00B56B10" w:rsidP="00B56B10">
            <w:pPr>
              <w:widowControl w:val="0"/>
              <w:spacing w:after="0" w:line="240" w:lineRule="auto"/>
              <w:jc w:val="center"/>
              <w:rPr>
                <w:rFonts w:ascii="Times New Roman" w:hAnsi="Times New Roman"/>
                <w:sz w:val="18"/>
                <w:szCs w:val="18"/>
                <w:lang w:val="ru-RU" w:eastAsia="ru-RU"/>
              </w:rPr>
            </w:pPr>
          </w:p>
        </w:tc>
      </w:tr>
      <w:tr w:rsidR="00B56B10" w:rsidRPr="00B56B10" w:rsidTr="00E32D15">
        <w:tc>
          <w:tcPr>
            <w:tcW w:w="6082" w:type="dxa"/>
          </w:tcPr>
          <w:p w:rsidR="00B56B10" w:rsidRPr="00B56B10" w:rsidRDefault="00B56B10" w:rsidP="00B56B10">
            <w:pPr>
              <w:widowControl w:val="0"/>
              <w:spacing w:after="0" w:line="240" w:lineRule="auto"/>
              <w:rPr>
                <w:rFonts w:ascii="Times New Roman" w:hAnsi="Times New Roman"/>
                <w:sz w:val="18"/>
                <w:szCs w:val="18"/>
                <w:lang w:val="ru-RU" w:eastAsia="ru-RU"/>
              </w:rPr>
            </w:pPr>
            <w:r w:rsidRPr="00B56B10">
              <w:rPr>
                <w:rFonts w:ascii="Times New Roman" w:hAnsi="Times New Roman"/>
                <w:sz w:val="18"/>
                <w:szCs w:val="18"/>
                <w:lang w:val="ru-RU" w:eastAsia="ru-RU"/>
              </w:rPr>
              <w:t>Адреса</w:t>
            </w:r>
            <w:r w:rsidRPr="00B56B10">
              <w:rPr>
                <w:rFonts w:ascii="Times New Roman" w:hAnsi="Times New Roman"/>
                <w:sz w:val="18"/>
                <w:szCs w:val="18"/>
                <w:lang w:eastAsia="ru-RU"/>
              </w:rPr>
              <w:t>, телефон</w:t>
            </w:r>
            <w:r w:rsidRPr="00B56B10">
              <w:rPr>
                <w:rFonts w:ascii="Times New Roman" w:hAnsi="Times New Roman"/>
                <w:sz w:val="18"/>
                <w:szCs w:val="18"/>
                <w:lang w:val="ru-RU" w:eastAsia="ru-RU"/>
              </w:rPr>
              <w:t xml:space="preserve"> </w:t>
            </w:r>
            <w:r w:rsidRPr="00B56B10">
              <w:rPr>
                <w:rFonts w:ascii="Times New Roman" w:hAnsi="Times New Roman"/>
                <w:sz w:val="18"/>
                <w:szCs w:val="18"/>
                <w:u w:val="single"/>
                <w:lang w:val="en-US" w:eastAsia="ru-RU"/>
              </w:rPr>
              <w:t>69089 Запорiзька область д/н м. Запорiжжя вулиця Пiщана, будинок 3, офiс 14, т.+38050 290 07 25</w:t>
            </w:r>
          </w:p>
          <w:p w:rsidR="00B56B10" w:rsidRPr="00B56B10" w:rsidRDefault="00B56B10" w:rsidP="00B56B10">
            <w:pPr>
              <w:widowControl w:val="0"/>
              <w:spacing w:after="0" w:line="240" w:lineRule="auto"/>
              <w:rPr>
                <w:rFonts w:ascii="Times New Roman" w:hAnsi="Times New Roman"/>
                <w:sz w:val="18"/>
                <w:szCs w:val="18"/>
                <w:lang w:eastAsia="ru-RU"/>
              </w:rPr>
            </w:pPr>
          </w:p>
          <w:p w:rsidR="00B56B10" w:rsidRPr="00B56B10" w:rsidRDefault="00B56B10" w:rsidP="00B56B10">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B56B10" w:rsidRPr="00B56B10" w:rsidRDefault="00B56B10" w:rsidP="00B56B10">
            <w:pPr>
              <w:widowControl w:val="0"/>
              <w:spacing w:after="0" w:line="240" w:lineRule="auto"/>
              <w:rPr>
                <w:rFonts w:ascii="Times New Roman" w:hAnsi="Times New Roman"/>
                <w:sz w:val="18"/>
                <w:szCs w:val="18"/>
                <w:lang w:val="ru-RU" w:eastAsia="ru-RU"/>
              </w:rPr>
            </w:pPr>
          </w:p>
        </w:tc>
        <w:tc>
          <w:tcPr>
            <w:tcW w:w="2027" w:type="dxa"/>
            <w:gridSpan w:val="3"/>
          </w:tcPr>
          <w:p w:rsidR="00B56B10" w:rsidRPr="00B56B10" w:rsidRDefault="00B56B10" w:rsidP="00B56B10">
            <w:pPr>
              <w:widowControl w:val="0"/>
              <w:spacing w:after="0" w:line="240" w:lineRule="auto"/>
              <w:jc w:val="center"/>
              <w:rPr>
                <w:rFonts w:ascii="Times New Roman" w:hAnsi="Times New Roman"/>
                <w:sz w:val="18"/>
                <w:szCs w:val="18"/>
                <w:lang w:val="ru-RU" w:eastAsia="ru-RU"/>
              </w:rPr>
            </w:pPr>
          </w:p>
        </w:tc>
      </w:tr>
      <w:tr w:rsidR="00B56B10" w:rsidRPr="00B56B10" w:rsidTr="00E32D15">
        <w:trPr>
          <w:gridAfter w:val="4"/>
          <w:wAfter w:w="3983" w:type="dxa"/>
        </w:trPr>
        <w:tc>
          <w:tcPr>
            <w:tcW w:w="6082" w:type="dxa"/>
          </w:tcPr>
          <w:p w:rsidR="00B56B10" w:rsidRPr="00B56B10" w:rsidRDefault="00B56B10" w:rsidP="00B56B10">
            <w:pPr>
              <w:widowControl w:val="0"/>
              <w:spacing w:after="0" w:line="240" w:lineRule="auto"/>
              <w:rPr>
                <w:rFonts w:ascii="Times New Roman" w:hAnsi="Times New Roman"/>
                <w:sz w:val="18"/>
                <w:szCs w:val="18"/>
                <w:lang w:val="ru-RU" w:eastAsia="ru-RU"/>
              </w:rPr>
            </w:pPr>
          </w:p>
        </w:tc>
      </w:tr>
    </w:tbl>
    <w:p w:rsidR="00B56B10" w:rsidRPr="00B56B10" w:rsidRDefault="00B56B10" w:rsidP="00B56B10">
      <w:pPr>
        <w:widowControl w:val="0"/>
        <w:spacing w:after="0" w:line="240" w:lineRule="auto"/>
        <w:ind w:firstLine="567"/>
        <w:jc w:val="right"/>
        <w:rPr>
          <w:rFonts w:ascii="Times New Roman" w:hAnsi="Times New Roman"/>
          <w:b/>
          <w:lang w:val="ru-RU" w:eastAsia="ru-RU"/>
        </w:rPr>
      </w:pPr>
    </w:p>
    <w:p w:rsidR="00B56B10" w:rsidRPr="00B56B10" w:rsidRDefault="00B56B10" w:rsidP="00B56B10">
      <w:pPr>
        <w:widowControl w:val="0"/>
        <w:numPr>
          <w:ilvl w:val="0"/>
          <w:numId w:val="1"/>
        </w:numPr>
        <w:spacing w:after="0" w:line="240" w:lineRule="auto"/>
        <w:jc w:val="center"/>
        <w:rPr>
          <w:rFonts w:ascii="Times New Roman" w:hAnsi="Times New Roman"/>
          <w:b/>
          <w:bCs/>
          <w:lang w:eastAsia="ru-RU"/>
        </w:rPr>
      </w:pPr>
      <w:r w:rsidRPr="00B56B10">
        <w:rPr>
          <w:rFonts w:ascii="Times New Roman" w:hAnsi="Times New Roman"/>
          <w:b/>
          <w:bCs/>
          <w:color w:val="000000"/>
          <w:lang w:val="ru-RU" w:eastAsia="ru-RU"/>
        </w:rPr>
        <w:t xml:space="preserve">Баланс на </w:t>
      </w:r>
      <w:r w:rsidRPr="00B56B10">
        <w:rPr>
          <w:rFonts w:ascii="Times New Roman" w:hAnsi="Times New Roman"/>
          <w:b/>
          <w:bCs/>
          <w:color w:val="000000"/>
          <w:lang w:val="en-US" w:eastAsia="ru-RU"/>
        </w:rPr>
        <w:t>"31" грудня 2025 р.</w:t>
      </w:r>
      <w:r w:rsidRPr="00B56B10">
        <w:rPr>
          <w:rFonts w:ascii="Times New Roman" w:hAnsi="Times New Roman"/>
          <w:b/>
          <w:bCs/>
          <w:color w:val="000000"/>
          <w:lang w:val="ru-RU" w:eastAsia="ru-RU"/>
        </w:rPr>
        <w:t xml:space="preserve"> </w:t>
      </w:r>
    </w:p>
    <w:p w:rsidR="00B56B10" w:rsidRPr="00B56B10" w:rsidRDefault="00B56B10" w:rsidP="00B56B10">
      <w:pPr>
        <w:widowControl w:val="0"/>
        <w:spacing w:after="0" w:line="240" w:lineRule="auto"/>
        <w:ind w:left="360"/>
        <w:jc w:val="center"/>
        <w:rPr>
          <w:rFonts w:ascii="Times New Roman" w:hAnsi="Times New Roman"/>
          <w:b/>
          <w:bCs/>
          <w:lang w:eastAsia="ru-RU"/>
        </w:rPr>
      </w:pPr>
      <w:r w:rsidRPr="00B56B10">
        <w:rPr>
          <w:rFonts w:ascii="Times New Roman" w:hAnsi="Times New Roman"/>
          <w:b/>
          <w:bCs/>
          <w:color w:val="000000"/>
          <w:lang w:val="ru-RU" w:eastAsia="ru-RU"/>
        </w:rPr>
        <w:t xml:space="preserve">Форма </w:t>
      </w:r>
      <w:r w:rsidRPr="00B56B10">
        <w:rPr>
          <w:rFonts w:ascii="Times New Roman" w:hAnsi="Times New Roman"/>
          <w:b/>
          <w:bCs/>
          <w:color w:val="000000"/>
          <w:lang w:eastAsia="ru-RU"/>
        </w:rPr>
        <w:t>№</w:t>
      </w:r>
      <w:r w:rsidRPr="00B56B10">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B56B10" w:rsidRPr="00B56B10" w:rsidTr="00E32D15">
        <w:tc>
          <w:tcPr>
            <w:tcW w:w="1559" w:type="dxa"/>
            <w:vAlign w:val="center"/>
          </w:tcPr>
          <w:p w:rsidR="00B56B10" w:rsidRPr="00B56B10" w:rsidRDefault="00B56B10" w:rsidP="00B56B10">
            <w:pPr>
              <w:widowControl w:val="0"/>
              <w:spacing w:after="0" w:line="240" w:lineRule="auto"/>
              <w:rPr>
                <w:rFonts w:ascii="Times New Roman" w:hAnsi="Times New Roman"/>
                <w:lang w:val="ru-RU" w:eastAsia="ru-RU"/>
              </w:rPr>
            </w:pPr>
            <w:r w:rsidRPr="00B56B10">
              <w:rPr>
                <w:rFonts w:ascii="Times New Roman" w:hAnsi="Times New Roman"/>
                <w:lang w:val="ru-RU" w:eastAsia="ru-RU"/>
              </w:rPr>
              <w:t>Код за ДКУД</w:t>
            </w:r>
          </w:p>
        </w:tc>
        <w:tc>
          <w:tcPr>
            <w:tcW w:w="1134" w:type="dxa"/>
            <w:vAlign w:val="center"/>
          </w:tcPr>
          <w:p w:rsidR="00B56B10" w:rsidRPr="00B56B10" w:rsidRDefault="00B56B10" w:rsidP="00B56B10">
            <w:pPr>
              <w:keepNext/>
              <w:keepLines/>
              <w:widowControl w:val="0"/>
              <w:suppressAutoHyphens/>
              <w:spacing w:after="0" w:line="240" w:lineRule="auto"/>
              <w:rPr>
                <w:rFonts w:ascii="Times New Roman" w:hAnsi="Times New Roman"/>
                <w:lang w:val="ru-RU" w:eastAsia="ru-RU"/>
              </w:rPr>
            </w:pPr>
            <w:r w:rsidRPr="00B56B10">
              <w:rPr>
                <w:rFonts w:ascii="Times New Roman" w:hAnsi="Times New Roman"/>
                <w:lang w:val="ru-RU" w:eastAsia="ru-RU"/>
              </w:rPr>
              <w:t>1801006</w:t>
            </w:r>
          </w:p>
        </w:tc>
      </w:tr>
    </w:tbl>
    <w:p w:rsidR="00B56B10" w:rsidRPr="00B56B10" w:rsidRDefault="00B56B10" w:rsidP="00B56B10">
      <w:pPr>
        <w:widowControl w:val="0"/>
        <w:spacing w:after="0" w:line="240" w:lineRule="auto"/>
        <w:ind w:left="360"/>
        <w:jc w:val="center"/>
        <w:rPr>
          <w:rFonts w:ascii="Times New Roman" w:hAnsi="Times New Roman"/>
          <w:b/>
          <w:bCs/>
          <w:lang w:eastAsia="ru-RU"/>
        </w:rPr>
      </w:pPr>
      <w:r w:rsidRPr="00B56B10">
        <w:rPr>
          <w:rFonts w:ascii="Times New Roman" w:hAnsi="Times New Roman"/>
          <w:b/>
          <w:bCs/>
          <w:lang w:eastAsia="ru-RU"/>
        </w:rPr>
        <w:t xml:space="preserve">  </w:t>
      </w:r>
    </w:p>
    <w:p w:rsidR="00B56B10" w:rsidRPr="00B56B10" w:rsidRDefault="00B56B10" w:rsidP="00B56B10">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B56B10" w:rsidRPr="00B56B10" w:rsidTr="00E32D15">
        <w:tc>
          <w:tcPr>
            <w:tcW w:w="5107"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b/>
                <w:lang w:val="ru-RU" w:eastAsia="ru-RU"/>
              </w:rPr>
            </w:pPr>
            <w:r w:rsidRPr="00B56B10">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b/>
                <w:bCs/>
                <w:sz w:val="20"/>
                <w:szCs w:val="20"/>
                <w:lang w:eastAsia="ru-RU"/>
              </w:rPr>
            </w:pPr>
            <w:r w:rsidRPr="00B56B10">
              <w:rPr>
                <w:rFonts w:ascii="Times New Roman" w:hAnsi="Times New Roman"/>
                <w:b/>
                <w:bCs/>
                <w:sz w:val="20"/>
                <w:szCs w:val="20"/>
                <w:lang w:val="ru-RU" w:eastAsia="ru-RU"/>
              </w:rPr>
              <w:t xml:space="preserve">На початок звітного </w:t>
            </w:r>
            <w:r w:rsidRPr="00B56B10">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На кінець звітного періоду</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shd w:val="clear" w:color="auto" w:fill="E6E6E6"/>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4</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rPr>
                <w:rFonts w:ascii="Times New Roman" w:hAnsi="Times New Roman"/>
                <w:b/>
                <w:lang w:val="ru-RU" w:eastAsia="ru-RU"/>
              </w:rPr>
            </w:pPr>
            <w:r w:rsidRPr="00B56B10">
              <w:rPr>
                <w:rFonts w:ascii="Times New Roman" w:hAnsi="Times New Roman"/>
                <w:b/>
                <w:sz w:val="20"/>
                <w:lang w:val="en-US" w:eastAsia="ru-RU"/>
              </w:rPr>
              <w:t xml:space="preserve">               </w:t>
            </w:r>
            <w:r w:rsidRPr="00B56B10">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rPr>
                <w:rFonts w:ascii="Times New Roman" w:hAnsi="Times New Roman"/>
                <w:sz w:val="20"/>
                <w:szCs w:val="20"/>
                <w:lang w:val="ru-RU" w:eastAsia="ru-RU"/>
              </w:rPr>
            </w:pP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spacing w:before="100" w:beforeAutospacing="1" w:after="100" w:afterAutospacing="1" w:line="240" w:lineRule="auto"/>
              <w:rPr>
                <w:rFonts w:ascii="Times New Roman" w:hAnsi="Times New Roman"/>
                <w:sz w:val="20"/>
                <w:szCs w:val="20"/>
                <w:lang w:eastAsia="ru-RU"/>
              </w:rPr>
            </w:pPr>
            <w:r w:rsidRPr="00B56B10">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spacing w:before="100" w:beforeAutospacing="1" w:after="100" w:afterAutospacing="1"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val="ru-RU"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spacing w:before="100" w:beforeAutospacing="1" w:after="100" w:afterAutospacing="1" w:line="240" w:lineRule="auto"/>
              <w:rPr>
                <w:rFonts w:ascii="Times New Roman" w:hAnsi="Times New Roman"/>
                <w:sz w:val="20"/>
                <w:szCs w:val="20"/>
                <w:lang w:eastAsia="ru-RU"/>
              </w:rPr>
            </w:pPr>
            <w:r w:rsidRPr="00B56B10">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spacing w:before="100" w:beforeAutospacing="1" w:after="100" w:afterAutospacing="1" w:line="240" w:lineRule="auto"/>
              <w:jc w:val="center"/>
              <w:rPr>
                <w:rFonts w:ascii="Times New Roman" w:hAnsi="Times New Roman"/>
                <w:sz w:val="20"/>
                <w:szCs w:val="20"/>
                <w:lang w:eastAsia="ru-RU"/>
              </w:rPr>
            </w:pPr>
            <w:r w:rsidRPr="00B56B10">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val="ru-RU" w:eastAsia="ru-RU"/>
              </w:rPr>
              <w:t>63.3</w:t>
            </w:r>
          </w:p>
        </w:tc>
        <w:tc>
          <w:tcPr>
            <w:tcW w:w="1986"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val="ru-RU" w:eastAsia="ru-RU"/>
              </w:rPr>
              <w:t>63.0</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spacing w:before="100" w:beforeAutospacing="1" w:after="100" w:afterAutospacing="1" w:line="240" w:lineRule="auto"/>
              <w:rPr>
                <w:rFonts w:ascii="Times New Roman" w:hAnsi="Times New Roman"/>
                <w:sz w:val="20"/>
                <w:szCs w:val="20"/>
                <w:lang w:eastAsia="ru-RU"/>
              </w:rPr>
            </w:pPr>
            <w:r w:rsidRPr="00B56B10">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spacing w:before="100" w:beforeAutospacing="1" w:after="100" w:afterAutospacing="1" w:line="240" w:lineRule="auto"/>
              <w:jc w:val="center"/>
              <w:rPr>
                <w:rFonts w:ascii="Times New Roman" w:hAnsi="Times New Roman"/>
                <w:sz w:val="20"/>
                <w:szCs w:val="20"/>
                <w:lang w:eastAsia="ru-RU"/>
              </w:rPr>
            </w:pPr>
            <w:r w:rsidRPr="00B56B10">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val="ru-RU" w:eastAsia="ru-RU"/>
              </w:rPr>
              <w:t>( 63.3 )</w:t>
            </w:r>
          </w:p>
        </w:tc>
        <w:tc>
          <w:tcPr>
            <w:tcW w:w="1986"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val="ru-RU" w:eastAsia="ru-RU"/>
              </w:rPr>
              <w:t>( 63.0 )</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Cs/>
                <w:sz w:val="20"/>
                <w:szCs w:val="20"/>
                <w:lang w:val="ru-RU" w:eastAsia="ru-RU"/>
              </w:rPr>
            </w:pPr>
            <w:r w:rsidRPr="00B56B10">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2003.5</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2084.4</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27"/>
              <w:rPr>
                <w:rFonts w:ascii="Times New Roman" w:hAnsi="Times New Roman"/>
                <w:sz w:val="20"/>
                <w:szCs w:val="20"/>
                <w:lang w:val="ru-RU" w:eastAsia="ru-RU"/>
              </w:rPr>
            </w:pPr>
            <w:r w:rsidRPr="00B56B10">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5652.4</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6194.5</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27"/>
              <w:rPr>
                <w:rFonts w:ascii="Times New Roman" w:hAnsi="Times New Roman"/>
                <w:sz w:val="20"/>
                <w:szCs w:val="20"/>
                <w:lang w:val="ru-RU" w:eastAsia="ru-RU"/>
              </w:rPr>
            </w:pPr>
            <w:r w:rsidRPr="00B56B10">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( 3648.9 )</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( 4110.1 )</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en-US" w:eastAsia="ru-RU"/>
              </w:rPr>
            </w:pPr>
            <w:r w:rsidRPr="00B56B10">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val="ru-RU" w:eastAsia="ru-RU"/>
              </w:rPr>
            </w:pPr>
            <w:r w:rsidRPr="00B56B10">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en-US" w:eastAsia="ru-RU"/>
              </w:rPr>
            </w:pPr>
            <w:r w:rsidRPr="00B56B10">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2003.5</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2084.4</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val="ru-RU" w:eastAsia="ru-RU"/>
              </w:rPr>
            </w:pPr>
            <w:r w:rsidRPr="00B56B10">
              <w:rPr>
                <w:rFonts w:ascii="Times New Roman" w:hAnsi="Times New Roman"/>
                <w:b/>
                <w:bCs/>
                <w:sz w:val="20"/>
                <w:szCs w:val="20"/>
                <w:lang w:val="en-US" w:eastAsia="ru-RU"/>
              </w:rPr>
              <w:t xml:space="preserve">              </w:t>
            </w:r>
            <w:r w:rsidRPr="00B56B10">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r w:rsidRPr="00B56B10">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20714.6</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20537.0</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eastAsia="ru-RU"/>
              </w:rPr>
            </w:pPr>
            <w:r w:rsidRPr="00B56B10">
              <w:rPr>
                <w:rFonts w:ascii="Times New Roman" w:hAnsi="Times New Roman"/>
                <w:sz w:val="20"/>
                <w:szCs w:val="20"/>
                <w:lang w:eastAsia="ru-RU"/>
              </w:rPr>
              <w:t>у</w:t>
            </w:r>
            <w:r w:rsidRPr="00B56B10">
              <w:rPr>
                <w:rFonts w:ascii="Times New Roman" w:hAnsi="Times New Roman"/>
                <w:sz w:val="20"/>
                <w:szCs w:val="20"/>
                <w:lang w:val="ru-RU" w:eastAsia="ru-RU"/>
              </w:rPr>
              <w:t xml:space="preserve"> тому числі</w:t>
            </w:r>
            <w:r w:rsidRPr="00B56B10">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17.3</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7.0</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eastAsia="ru-RU"/>
              </w:rPr>
            </w:pPr>
            <w:r w:rsidRPr="00B56B10">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eastAsia="ru-RU"/>
              </w:rPr>
            </w:pPr>
            <w:r w:rsidRPr="00B56B10">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177.5</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1630.3</w:t>
            </w:r>
          </w:p>
        </w:tc>
      </w:tr>
      <w:tr w:rsidR="00B56B10" w:rsidRPr="00B56B10" w:rsidTr="00E32D15">
        <w:trPr>
          <w:cantSplit/>
        </w:trPr>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1159.6</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43.3</w:t>
            </w:r>
          </w:p>
        </w:tc>
      </w:tr>
      <w:tr w:rsidR="00B56B10" w:rsidRPr="00B56B10" w:rsidTr="00E32D15">
        <w:trPr>
          <w:cantSplit/>
        </w:trPr>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eastAsia="ru-RU"/>
              </w:rPr>
            </w:pPr>
            <w:r w:rsidRPr="00B56B10">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909.5</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34.4</w:t>
            </w:r>
          </w:p>
        </w:tc>
      </w:tr>
      <w:tr w:rsidR="00B56B10" w:rsidRPr="00B56B10" w:rsidTr="00E32D15">
        <w:trPr>
          <w:cantSplit/>
        </w:trPr>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1750.3</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2932.1</w:t>
            </w:r>
          </w:p>
        </w:tc>
      </w:tr>
      <w:tr w:rsidR="00B56B10" w:rsidRPr="00B56B10" w:rsidTr="00E32D15">
        <w:trPr>
          <w:cantSplit/>
        </w:trPr>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eastAsia="ru-RU"/>
              </w:rPr>
            </w:pPr>
            <w:r w:rsidRPr="00B56B10">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14978.1</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7855.7</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hanging="40"/>
              <w:rPr>
                <w:rFonts w:ascii="Times New Roman" w:hAnsi="Times New Roman"/>
                <w:sz w:val="20"/>
                <w:szCs w:val="20"/>
                <w:lang w:eastAsia="ru-RU"/>
              </w:rPr>
            </w:pPr>
            <w:r w:rsidRPr="00B56B10">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216.8</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253.6</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684.9</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612.7</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val="ru-RU" w:eastAsia="ru-RU"/>
              </w:rPr>
            </w:pPr>
            <w:r w:rsidRPr="00B56B10">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39681.8</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33864.7</w:t>
            </w:r>
          </w:p>
        </w:tc>
      </w:tr>
      <w:tr w:rsidR="00B56B10" w:rsidRPr="00B56B10" w:rsidTr="00E32D15">
        <w:trPr>
          <w:trHeight w:val="59"/>
        </w:trPr>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val="ru-RU" w:eastAsia="ru-RU"/>
              </w:rPr>
            </w:pPr>
            <w:r w:rsidRPr="00B56B10">
              <w:rPr>
                <w:rFonts w:ascii="Times New Roman" w:hAnsi="Times New Roman"/>
                <w:b/>
                <w:bCs/>
                <w:color w:val="000000"/>
                <w:sz w:val="20"/>
                <w:szCs w:val="20"/>
                <w:lang w:val="en-US" w:eastAsia="ru-RU"/>
              </w:rPr>
              <w:t>I</w:t>
            </w:r>
            <w:r w:rsidRPr="00B56B10">
              <w:rPr>
                <w:rFonts w:ascii="Times New Roman" w:hAnsi="Times New Roman"/>
                <w:b/>
                <w:bCs/>
                <w:color w:val="000000"/>
                <w:sz w:val="20"/>
                <w:szCs w:val="20"/>
                <w:lang w:eastAsia="ru-RU"/>
              </w:rPr>
              <w:t>ІІ</w:t>
            </w:r>
            <w:r w:rsidRPr="00B56B10">
              <w:rPr>
                <w:rFonts w:ascii="Times New Roman" w:hAnsi="Times New Roman"/>
                <w:b/>
                <w:bCs/>
                <w:color w:val="000000"/>
                <w:sz w:val="20"/>
                <w:szCs w:val="20"/>
                <w:lang w:val="ru-RU" w:eastAsia="ru-RU"/>
              </w:rPr>
              <w:t xml:space="preserve">. </w:t>
            </w:r>
            <w:r w:rsidRPr="00B56B10">
              <w:rPr>
                <w:rFonts w:ascii="Times New Roman" w:hAnsi="Times New Roman"/>
                <w:b/>
                <w:bCs/>
                <w:color w:val="000000"/>
                <w:sz w:val="20"/>
                <w:szCs w:val="20"/>
                <w:lang w:eastAsia="ru-RU"/>
              </w:rPr>
              <w:t>Необоротні</w:t>
            </w:r>
            <w:r w:rsidRPr="00B56B10">
              <w:rPr>
                <w:rFonts w:ascii="Times New Roman" w:hAnsi="Times New Roman"/>
                <w:b/>
                <w:bCs/>
                <w:color w:val="000000"/>
                <w:sz w:val="20"/>
                <w:szCs w:val="20"/>
                <w:lang w:val="ru-RU" w:eastAsia="ru-RU"/>
              </w:rPr>
              <w:t xml:space="preserve"> </w:t>
            </w:r>
            <w:r w:rsidRPr="00B56B10">
              <w:rPr>
                <w:rFonts w:ascii="Times New Roman" w:hAnsi="Times New Roman"/>
                <w:b/>
                <w:bCs/>
                <w:color w:val="000000"/>
                <w:sz w:val="20"/>
                <w:szCs w:val="20"/>
                <w:lang w:eastAsia="ru-RU"/>
              </w:rPr>
              <w:t>активи, утримані для продажу,</w:t>
            </w:r>
            <w:r w:rsidRPr="00B56B10">
              <w:rPr>
                <w:rFonts w:ascii="Times New Roman" w:hAnsi="Times New Roman"/>
                <w:b/>
                <w:bCs/>
                <w:color w:val="000000"/>
                <w:sz w:val="20"/>
                <w:szCs w:val="20"/>
                <w:lang w:val="ru-RU" w:eastAsia="ru-RU"/>
              </w:rPr>
              <w:t xml:space="preserve"> та </w:t>
            </w:r>
            <w:r w:rsidRPr="00B56B10">
              <w:rPr>
                <w:rFonts w:ascii="Times New Roman" w:hAnsi="Times New Roman"/>
                <w:b/>
                <w:bCs/>
                <w:color w:val="000000"/>
                <w:sz w:val="20"/>
                <w:szCs w:val="20"/>
                <w:lang w:eastAsia="ru-RU"/>
              </w:rPr>
              <w:t>групи</w:t>
            </w:r>
            <w:r w:rsidRPr="00B56B10">
              <w:rPr>
                <w:rFonts w:ascii="Times New Roman" w:hAnsi="Times New Roman"/>
                <w:b/>
                <w:bCs/>
                <w:color w:val="000000"/>
                <w:sz w:val="20"/>
                <w:szCs w:val="20"/>
                <w:lang w:val="ru-RU" w:eastAsia="ru-RU"/>
              </w:rPr>
              <w:t xml:space="preserve"> </w:t>
            </w:r>
            <w:r w:rsidRPr="00B56B10">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rPr>
                <w:rFonts w:ascii="Times New Roman" w:hAnsi="Times New Roman"/>
                <w:b/>
                <w:lang w:val="ru-RU" w:eastAsia="ru-RU"/>
              </w:rPr>
            </w:pPr>
            <w:r w:rsidRPr="00B56B10">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41685.3</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35949.1</w:t>
            </w:r>
          </w:p>
        </w:tc>
      </w:tr>
    </w:tbl>
    <w:p w:rsidR="00B56B10" w:rsidRPr="00B56B10" w:rsidRDefault="00B56B10" w:rsidP="00B56B10">
      <w:pPr>
        <w:widowControl w:val="0"/>
        <w:spacing w:after="0" w:line="240" w:lineRule="auto"/>
        <w:ind w:firstLine="567"/>
        <w:rPr>
          <w:rFonts w:ascii="Times New Roman" w:hAnsi="Times New Roman"/>
          <w:sz w:val="10"/>
          <w:szCs w:val="10"/>
          <w:lang w:val="ru-RU" w:eastAsia="ru-RU"/>
        </w:rPr>
      </w:pPr>
    </w:p>
    <w:p w:rsidR="00B56B10" w:rsidRPr="00B56B10" w:rsidRDefault="00B56B10" w:rsidP="00B56B10">
      <w:pPr>
        <w:widowControl w:val="0"/>
        <w:spacing w:after="0" w:line="240" w:lineRule="auto"/>
        <w:ind w:firstLine="567"/>
        <w:rPr>
          <w:rFonts w:ascii="Times New Roman" w:hAnsi="Times New Roman"/>
          <w:sz w:val="10"/>
          <w:szCs w:val="10"/>
          <w:lang w:eastAsia="ru-RU"/>
        </w:rPr>
      </w:pPr>
    </w:p>
    <w:p w:rsidR="00B56B10" w:rsidRPr="00B56B10" w:rsidRDefault="00B56B10" w:rsidP="00B56B10">
      <w:pPr>
        <w:widowControl w:val="0"/>
        <w:spacing w:after="0" w:line="240" w:lineRule="auto"/>
        <w:ind w:firstLine="567"/>
        <w:rPr>
          <w:rFonts w:ascii="Times New Roman" w:hAnsi="Times New Roman"/>
          <w:sz w:val="10"/>
          <w:szCs w:val="10"/>
          <w:lang w:eastAsia="ru-RU"/>
        </w:rPr>
      </w:pPr>
    </w:p>
    <w:p w:rsidR="00B56B10" w:rsidRPr="00B56B10" w:rsidRDefault="00B56B10" w:rsidP="00B56B10">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B56B10" w:rsidRPr="00B56B10" w:rsidTr="00E32D15">
        <w:tc>
          <w:tcPr>
            <w:tcW w:w="5107"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b/>
                <w:lang w:val="ru-RU" w:eastAsia="ru-RU"/>
              </w:rPr>
            </w:pPr>
            <w:r w:rsidRPr="00B56B10">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На кінець звітного періоду</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shd w:val="clear" w:color="auto" w:fill="E6E6E6"/>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B56B10" w:rsidRPr="00B56B10" w:rsidRDefault="00B56B10" w:rsidP="00B56B10">
            <w:pPr>
              <w:widowControl w:val="0"/>
              <w:spacing w:after="0" w:line="240" w:lineRule="auto"/>
              <w:jc w:val="center"/>
              <w:rPr>
                <w:rFonts w:ascii="Times New Roman" w:hAnsi="Times New Roman"/>
                <w:b/>
                <w:bCs/>
                <w:sz w:val="20"/>
                <w:szCs w:val="20"/>
                <w:lang w:val="ru-RU" w:eastAsia="ru-RU"/>
              </w:rPr>
            </w:pPr>
            <w:r w:rsidRPr="00B56B10">
              <w:rPr>
                <w:rFonts w:ascii="Times New Roman" w:hAnsi="Times New Roman"/>
                <w:b/>
                <w:bCs/>
                <w:sz w:val="20"/>
                <w:szCs w:val="20"/>
                <w:lang w:val="ru-RU" w:eastAsia="ru-RU"/>
              </w:rPr>
              <w:t>4</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val="ru-RU" w:eastAsia="ru-RU"/>
              </w:rPr>
            </w:pPr>
            <w:r w:rsidRPr="00B56B10">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en-US" w:eastAsia="ru-RU"/>
              </w:rPr>
            </w:pPr>
            <w:r w:rsidRPr="00B56B10">
              <w:rPr>
                <w:rFonts w:ascii="Times New Roman" w:hAnsi="Times New Roman"/>
                <w:sz w:val="20"/>
                <w:szCs w:val="20"/>
                <w:lang w:eastAsia="ru-RU"/>
              </w:rPr>
              <w:t xml:space="preserve">Зареєстрований (пайовий) </w:t>
            </w:r>
            <w:r w:rsidRPr="00B56B10">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1.5</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1.5</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0.2</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0.2</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36078.1</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28639.4</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    --    )</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val="ru-RU" w:eastAsia="ru-RU"/>
              </w:rPr>
            </w:pPr>
            <w:r w:rsidRPr="00B56B10">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36079.8</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28641.1</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eastAsia="ru-RU"/>
              </w:rPr>
            </w:pPr>
            <w:r w:rsidRPr="00B56B10">
              <w:rPr>
                <w:rFonts w:ascii="Times New Roman" w:hAnsi="Times New Roman"/>
                <w:b/>
                <w:bCs/>
                <w:sz w:val="20"/>
                <w:szCs w:val="20"/>
                <w:lang w:val="ru-RU" w:eastAsia="ru-RU"/>
              </w:rPr>
              <w:t>II. Довгострокові зобов'язання</w:t>
            </w:r>
            <w:r w:rsidRPr="00B56B10">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val="ru-RU" w:eastAsia="ru-RU"/>
              </w:rPr>
            </w:pPr>
            <w:r w:rsidRPr="00B56B10">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val="ru-RU" w:eastAsia="ru-RU"/>
              </w:rPr>
            </w:pP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eastAsia="ru-RU"/>
              </w:rPr>
            </w:pPr>
            <w:r w:rsidRPr="00B56B10">
              <w:rPr>
                <w:rFonts w:ascii="Times New Roman" w:hAnsi="Times New Roman"/>
                <w:sz w:val="20"/>
                <w:szCs w:val="20"/>
                <w:lang w:val="ru-RU" w:eastAsia="ru-RU"/>
              </w:rPr>
              <w:t xml:space="preserve">Поточна </w:t>
            </w:r>
            <w:r w:rsidRPr="00B56B10">
              <w:rPr>
                <w:rFonts w:ascii="Times New Roman" w:hAnsi="Times New Roman"/>
                <w:sz w:val="20"/>
                <w:szCs w:val="20"/>
                <w:lang w:eastAsia="ru-RU"/>
              </w:rPr>
              <w:t xml:space="preserve">кредиторська </w:t>
            </w:r>
            <w:r w:rsidRPr="00B56B10">
              <w:rPr>
                <w:rFonts w:ascii="Times New Roman" w:hAnsi="Times New Roman"/>
                <w:sz w:val="20"/>
                <w:szCs w:val="20"/>
                <w:lang w:val="ru-RU" w:eastAsia="ru-RU"/>
              </w:rPr>
              <w:t>заборгованість за</w:t>
            </w:r>
            <w:r w:rsidRPr="00B56B10">
              <w:rPr>
                <w:rFonts w:ascii="Times New Roman" w:hAnsi="Times New Roman"/>
                <w:sz w:val="20"/>
                <w:szCs w:val="20"/>
                <w:lang w:eastAsia="ru-RU"/>
              </w:rPr>
              <w:t xml:space="preserve"> :</w:t>
            </w:r>
          </w:p>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eastAsia="ru-RU"/>
              </w:rPr>
              <w:t xml:space="preserve">      </w:t>
            </w:r>
            <w:r w:rsidRPr="00B56B10">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eastAsia="ru-RU"/>
              </w:rPr>
              <w:t xml:space="preserve">      </w:t>
            </w:r>
            <w:r w:rsidRPr="00B56B10">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912.5</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1013.2</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eastAsia="ru-RU"/>
              </w:rPr>
            </w:pPr>
            <w:r w:rsidRPr="00B56B10">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5.0</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243.2</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eastAsia="ru-RU"/>
              </w:rPr>
            </w:pPr>
            <w:r w:rsidRPr="00B56B10">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hanging="40"/>
              <w:rPr>
                <w:rFonts w:ascii="Times New Roman" w:hAnsi="Times New Roman"/>
                <w:sz w:val="20"/>
                <w:szCs w:val="20"/>
                <w:lang w:val="ru-RU" w:eastAsia="ru-RU"/>
              </w:rPr>
            </w:pPr>
            <w:r w:rsidRPr="00B56B10">
              <w:rPr>
                <w:rFonts w:ascii="Times New Roman" w:hAnsi="Times New Roman"/>
                <w:sz w:val="20"/>
                <w:szCs w:val="20"/>
                <w:lang w:eastAsia="ru-RU"/>
              </w:rPr>
              <w:t xml:space="preserve">       розрахунками </w:t>
            </w:r>
            <w:r w:rsidRPr="00B56B10">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eastAsia="ru-RU"/>
              </w:rPr>
              <w:t xml:space="preserve">      розрахунками </w:t>
            </w:r>
            <w:r w:rsidRPr="00B56B10">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hanging="40"/>
              <w:rPr>
                <w:rFonts w:ascii="Times New Roman" w:hAnsi="Times New Roman"/>
                <w:sz w:val="20"/>
                <w:szCs w:val="20"/>
                <w:lang w:eastAsia="ru-RU"/>
              </w:rPr>
            </w:pPr>
            <w:r w:rsidRPr="00B56B10">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sz w:val="20"/>
                <w:szCs w:val="20"/>
                <w:lang w:val="ru-RU" w:eastAsia="ru-RU"/>
              </w:rPr>
            </w:pPr>
            <w:r w:rsidRPr="00B56B10">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4688.0</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6051.6</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eastAsia="ru-RU"/>
              </w:rPr>
            </w:pPr>
            <w:r w:rsidRPr="00B56B10">
              <w:rPr>
                <w:rFonts w:ascii="Times New Roman" w:hAnsi="Times New Roman"/>
                <w:b/>
                <w:bCs/>
                <w:sz w:val="20"/>
                <w:szCs w:val="20"/>
                <w:lang w:val="ru-RU" w:eastAsia="ru-RU"/>
              </w:rPr>
              <w:t>Усього за розділом I</w:t>
            </w:r>
            <w:r w:rsidRPr="00B56B10">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5605.5</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7308.0</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rPr>
                <w:rFonts w:ascii="Times New Roman" w:hAnsi="Times New Roman"/>
                <w:b/>
                <w:bCs/>
                <w:sz w:val="20"/>
                <w:szCs w:val="20"/>
                <w:lang w:eastAsia="ru-RU"/>
              </w:rPr>
            </w:pPr>
            <w:r w:rsidRPr="00B56B10">
              <w:rPr>
                <w:rFonts w:ascii="Times New Roman" w:hAnsi="Times New Roman"/>
                <w:b/>
                <w:bCs/>
                <w:sz w:val="20"/>
                <w:szCs w:val="20"/>
                <w:lang w:eastAsia="ru-RU"/>
              </w:rPr>
              <w:t>І</w:t>
            </w:r>
            <w:r w:rsidRPr="00B56B10">
              <w:rPr>
                <w:rFonts w:ascii="Times New Roman" w:hAnsi="Times New Roman"/>
                <w:b/>
                <w:bCs/>
                <w:sz w:val="20"/>
                <w:szCs w:val="20"/>
                <w:lang w:val="ru-RU" w:eastAsia="ru-RU"/>
              </w:rPr>
              <w:t xml:space="preserve">V. </w:t>
            </w:r>
            <w:r w:rsidRPr="00B56B10">
              <w:rPr>
                <w:rFonts w:ascii="Times New Roman" w:hAnsi="Times New Roman"/>
                <w:b/>
                <w:bCs/>
                <w:sz w:val="20"/>
                <w:szCs w:val="20"/>
                <w:lang w:eastAsia="ru-RU"/>
              </w:rPr>
              <w:t>Зобов’</w:t>
            </w:r>
            <w:r w:rsidRPr="00B56B10">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w:t>
            </w:r>
          </w:p>
        </w:tc>
      </w:tr>
      <w:tr w:rsidR="00B56B10" w:rsidRPr="00B56B10" w:rsidTr="00E32D15">
        <w:tc>
          <w:tcPr>
            <w:tcW w:w="5107"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ind w:firstLine="567"/>
              <w:rPr>
                <w:rFonts w:ascii="Times New Roman" w:hAnsi="Times New Roman"/>
                <w:b/>
                <w:lang w:val="ru-RU" w:eastAsia="ru-RU"/>
              </w:rPr>
            </w:pPr>
            <w:r w:rsidRPr="00B56B10">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B56B10" w:rsidRPr="00B56B10" w:rsidRDefault="00B56B10" w:rsidP="00B56B10">
            <w:pPr>
              <w:widowControl w:val="0"/>
              <w:spacing w:after="0" w:line="240" w:lineRule="auto"/>
              <w:jc w:val="center"/>
              <w:rPr>
                <w:rFonts w:ascii="Times New Roman" w:hAnsi="Times New Roman"/>
                <w:sz w:val="20"/>
                <w:szCs w:val="20"/>
                <w:lang w:eastAsia="ru-RU"/>
              </w:rPr>
            </w:pPr>
            <w:r w:rsidRPr="00B56B10">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en-US" w:eastAsia="ru-RU"/>
              </w:rPr>
            </w:pPr>
            <w:r w:rsidRPr="00B56B10">
              <w:rPr>
                <w:rFonts w:ascii="Times New Roman" w:hAnsi="Times New Roman"/>
                <w:sz w:val="20"/>
                <w:szCs w:val="20"/>
                <w:lang w:eastAsia="ru-RU"/>
              </w:rPr>
              <w:t>41685.3</w:t>
            </w:r>
          </w:p>
        </w:tc>
        <w:tc>
          <w:tcPr>
            <w:tcW w:w="1986" w:type="dxa"/>
            <w:tcBorders>
              <w:top w:val="single" w:sz="6" w:space="0" w:color="auto"/>
              <w:left w:val="single" w:sz="6" w:space="0" w:color="auto"/>
              <w:bottom w:val="single" w:sz="6" w:space="0" w:color="auto"/>
              <w:right w:val="single" w:sz="6" w:space="0" w:color="auto"/>
            </w:tcBorders>
            <w:vAlign w:val="center"/>
          </w:tcPr>
          <w:p w:rsidR="00B56B10" w:rsidRPr="00B56B10" w:rsidRDefault="00B56B10" w:rsidP="00B56B10">
            <w:pPr>
              <w:widowControl w:val="0"/>
              <w:spacing w:after="0" w:line="240" w:lineRule="auto"/>
              <w:ind w:firstLine="567"/>
              <w:jc w:val="center"/>
              <w:rPr>
                <w:rFonts w:ascii="Times New Roman" w:hAnsi="Times New Roman"/>
                <w:sz w:val="20"/>
                <w:szCs w:val="20"/>
                <w:lang w:val="ru-RU" w:eastAsia="ru-RU"/>
              </w:rPr>
            </w:pPr>
            <w:r w:rsidRPr="00B56B10">
              <w:rPr>
                <w:rFonts w:ascii="Times New Roman" w:hAnsi="Times New Roman"/>
                <w:sz w:val="20"/>
                <w:szCs w:val="20"/>
                <w:lang w:eastAsia="ru-RU"/>
              </w:rPr>
              <w:t>35949.1</w:t>
            </w:r>
          </w:p>
        </w:tc>
      </w:tr>
    </w:tbl>
    <w:p w:rsidR="00B56B10" w:rsidRPr="00B56B10" w:rsidRDefault="00B56B10" w:rsidP="00B56B10">
      <w:pPr>
        <w:widowControl w:val="0"/>
        <w:spacing w:after="0" w:line="240" w:lineRule="auto"/>
        <w:ind w:firstLine="567"/>
        <w:jc w:val="right"/>
        <w:rPr>
          <w:rFonts w:ascii="Times New Roman" w:hAnsi="Times New Roman"/>
          <w:b/>
          <w:lang w:eastAsia="ru-RU"/>
        </w:rPr>
      </w:pPr>
    </w:p>
    <w:p w:rsidR="00B56B10" w:rsidRPr="00B56B10" w:rsidRDefault="00B56B10" w:rsidP="00B56B10">
      <w:pPr>
        <w:widowControl w:val="0"/>
        <w:spacing w:after="0" w:line="240" w:lineRule="auto"/>
        <w:jc w:val="both"/>
        <w:rPr>
          <w:rFonts w:ascii="Times New Roman" w:hAnsi="Times New Roman"/>
          <w:sz w:val="20"/>
          <w:szCs w:val="20"/>
          <w:lang w:val="en-US" w:eastAsia="ru-RU"/>
        </w:rPr>
      </w:pPr>
    </w:p>
    <w:p w:rsidR="00B56B10" w:rsidRPr="00B56B10" w:rsidRDefault="00B56B10" w:rsidP="00B56B10">
      <w:pPr>
        <w:widowControl w:val="0"/>
        <w:spacing w:after="0" w:line="240" w:lineRule="auto"/>
        <w:jc w:val="both"/>
        <w:rPr>
          <w:rFonts w:ascii="Times New Roman" w:hAnsi="Times New Roman"/>
          <w:color w:val="000000"/>
          <w:sz w:val="20"/>
          <w:szCs w:val="20"/>
          <w:lang w:val="en-US" w:eastAsia="ru-RU"/>
        </w:rPr>
      </w:pPr>
      <w:r w:rsidRPr="00B56B10">
        <w:rPr>
          <w:rFonts w:ascii="Times New Roman" w:hAnsi="Times New Roman"/>
          <w:color w:val="000000"/>
          <w:sz w:val="20"/>
          <w:szCs w:val="20"/>
          <w:lang w:eastAsia="ru-RU"/>
        </w:rPr>
        <w:t>д/н</w:t>
      </w:r>
    </w:p>
    <w:p w:rsidR="00B56B10" w:rsidRPr="00B56B10" w:rsidRDefault="00B56B10" w:rsidP="00B5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B56B10" w:rsidRPr="008D233A" w:rsidRDefault="00B56B10" w:rsidP="00B56B10">
      <w:pPr>
        <w:pStyle w:val="a6"/>
        <w:rPr>
          <w:color w:val="auto"/>
        </w:rPr>
      </w:pPr>
      <w:r w:rsidRPr="00F62C87">
        <w:rPr>
          <w:color w:val="auto"/>
        </w:rPr>
        <w:t xml:space="preserve">2. </w:t>
      </w:r>
      <w:r w:rsidRPr="008D233A">
        <w:rPr>
          <w:color w:val="auto"/>
        </w:rPr>
        <w:t xml:space="preserve">ЗВІТ ПРО ФІНАНСОВІ РЕЗУЛЬТАТИ </w:t>
      </w:r>
    </w:p>
    <w:p w:rsidR="00B56B10" w:rsidRPr="00251407" w:rsidRDefault="00B56B10" w:rsidP="00B56B10">
      <w:pPr>
        <w:pStyle w:val="a6"/>
      </w:pPr>
      <w:r>
        <w:rPr>
          <w:lang w:val="uk-UA"/>
        </w:rPr>
        <w:t xml:space="preserve"> </w:t>
      </w:r>
      <w:r>
        <w:rPr>
          <w:lang w:val="en-US"/>
        </w:rPr>
        <w:t>за рік 2025</w:t>
      </w:r>
      <w:r w:rsidRPr="00F62C87">
        <w:t xml:space="preserve"> </w:t>
      </w:r>
      <w:r>
        <w:rPr>
          <w:lang w:val="uk-UA"/>
        </w:rPr>
        <w:t xml:space="preserve"> </w:t>
      </w:r>
      <w:r w:rsidRPr="00F62C87">
        <w:t>рік</w:t>
      </w:r>
    </w:p>
    <w:p w:rsidR="00B56B10" w:rsidRPr="00AB2B7B" w:rsidRDefault="00B56B10" w:rsidP="00B56B10">
      <w:pPr>
        <w:pStyle w:val="a5"/>
      </w:pPr>
      <w:r w:rsidRPr="00AB2B7B">
        <w:t>Форма N 2-м</w:t>
      </w:r>
    </w:p>
    <w:tbl>
      <w:tblPr>
        <w:tblW w:w="0" w:type="auto"/>
        <w:tblInd w:w="6629" w:type="dxa"/>
        <w:tblLayout w:type="fixed"/>
        <w:tblLook w:val="00A0" w:firstRow="1" w:lastRow="0" w:firstColumn="1" w:lastColumn="0" w:noHBand="0" w:noVBand="0"/>
      </w:tblPr>
      <w:tblGrid>
        <w:gridCol w:w="2158"/>
        <w:gridCol w:w="1044"/>
      </w:tblGrid>
      <w:tr w:rsidR="00B56B10" w:rsidRPr="00930F7C" w:rsidTr="00E32D15">
        <w:trPr>
          <w:trHeight w:val="190"/>
        </w:trPr>
        <w:tc>
          <w:tcPr>
            <w:tcW w:w="2158" w:type="dxa"/>
          </w:tcPr>
          <w:p w:rsidR="00B56B10" w:rsidRPr="00930F7C" w:rsidRDefault="00B56B10" w:rsidP="00E32D15">
            <w:pPr>
              <w:pStyle w:val="a9"/>
              <w:rPr>
                <w:rFonts w:ascii="Arial Narrow" w:hAnsi="Arial Narrow" w:cs="Arial Narrow"/>
                <w:color w:val="auto"/>
              </w:rPr>
            </w:pPr>
            <w:r w:rsidRPr="00930F7C">
              <w:rPr>
                <w:rFonts w:ascii="Arial Narrow" w:hAnsi="Arial Narrow" w:cs="Arial Narrow"/>
                <w:color w:val="auto"/>
              </w:rPr>
              <w:t>Код за ДКУД</w:t>
            </w:r>
          </w:p>
        </w:tc>
        <w:tc>
          <w:tcPr>
            <w:tcW w:w="1044" w:type="dxa"/>
          </w:tcPr>
          <w:p w:rsidR="00B56B10" w:rsidRPr="00930F7C" w:rsidRDefault="00B56B10" w:rsidP="00E32D15">
            <w:pPr>
              <w:pStyle w:val="a7"/>
              <w:rPr>
                <w:rFonts w:ascii="Arial Narrow" w:hAnsi="Arial Narrow" w:cs="Arial Narrow"/>
                <w:lang w:val="uk-UA"/>
              </w:rPr>
            </w:pPr>
            <w:r w:rsidRPr="00930F7C">
              <w:rPr>
                <w:rFonts w:ascii="Arial Narrow" w:hAnsi="Arial Narrow" w:cs="Arial Narrow"/>
                <w:lang w:val="uk-UA"/>
              </w:rPr>
              <w:t>1801007</w:t>
            </w:r>
          </w:p>
        </w:tc>
      </w:tr>
    </w:tbl>
    <w:p w:rsidR="00B56B10" w:rsidRPr="00930F7C" w:rsidRDefault="00B56B10" w:rsidP="00B56B10">
      <w:pPr>
        <w:pStyle w:val="a6"/>
        <w:rPr>
          <w:rFonts w:ascii="Arial Narrow" w:hAnsi="Arial Narrow" w:cs="Arial Narrow"/>
          <w:color w:val="auto"/>
          <w:sz w:val="20"/>
          <w:szCs w:val="20"/>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B56B10" w:rsidRPr="00930F7C" w:rsidTr="00E32D15">
        <w:tc>
          <w:tcPr>
            <w:tcW w:w="5670"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b/>
                <w:bCs/>
                <w:sz w:val="20"/>
                <w:szCs w:val="20"/>
                <w:lang w:val="uk-UA"/>
              </w:rPr>
            </w:pPr>
            <w:r w:rsidRPr="008D233A">
              <w:rPr>
                <w:b/>
                <w:bCs/>
                <w:sz w:val="20"/>
                <w:szCs w:val="20"/>
                <w:lang w:val="uk-UA"/>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b/>
                <w:bCs/>
                <w:sz w:val="20"/>
                <w:szCs w:val="20"/>
                <w:lang w:val="uk-UA"/>
              </w:rPr>
            </w:pPr>
            <w:r w:rsidRPr="008D233A">
              <w:rPr>
                <w:b/>
                <w:bCs/>
                <w:sz w:val="20"/>
                <w:szCs w:val="20"/>
                <w:lang w:val="uk-UA"/>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b/>
                <w:bCs/>
                <w:sz w:val="20"/>
                <w:szCs w:val="20"/>
                <w:lang w:val="uk-UA"/>
              </w:rPr>
            </w:pPr>
            <w:r w:rsidRPr="008D233A">
              <w:rPr>
                <w:b/>
                <w:bCs/>
                <w:sz w:val="20"/>
                <w:szCs w:val="20"/>
                <w:lang w:val="uk-UA"/>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b/>
                <w:bCs/>
                <w:sz w:val="20"/>
                <w:szCs w:val="20"/>
                <w:lang w:val="uk-UA"/>
              </w:rPr>
            </w:pPr>
            <w:r w:rsidRPr="008D233A">
              <w:rPr>
                <w:b/>
                <w:bCs/>
                <w:sz w:val="20"/>
                <w:szCs w:val="20"/>
                <w:lang w:val="uk-UA"/>
              </w:rPr>
              <w:t>За аналогічний період попереднього року</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b/>
                <w:bCs/>
                <w:sz w:val="20"/>
                <w:szCs w:val="20"/>
                <w:lang w:val="uk-UA"/>
              </w:rPr>
            </w:pPr>
            <w:r w:rsidRPr="008D233A">
              <w:rPr>
                <w:b/>
                <w:bCs/>
                <w:sz w:val="20"/>
                <w:szCs w:val="20"/>
                <w:lang w:val="uk-UA"/>
              </w:rPr>
              <w:t>1</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b/>
                <w:bCs/>
                <w:sz w:val="20"/>
                <w:szCs w:val="20"/>
                <w:lang w:val="uk-UA"/>
              </w:rPr>
            </w:pPr>
            <w:r w:rsidRPr="008D233A">
              <w:rPr>
                <w:b/>
                <w:bCs/>
                <w:sz w:val="20"/>
                <w:szCs w:val="20"/>
                <w:lang w:val="uk-UA"/>
              </w:rPr>
              <w:t>2</w:t>
            </w:r>
          </w:p>
        </w:tc>
        <w:tc>
          <w:tcPr>
            <w:tcW w:w="156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b/>
                <w:bCs/>
                <w:sz w:val="20"/>
                <w:szCs w:val="20"/>
                <w:lang w:val="uk-UA"/>
              </w:rPr>
            </w:pPr>
            <w:r w:rsidRPr="008D233A">
              <w:rPr>
                <w:b/>
                <w:bCs/>
                <w:sz w:val="20"/>
                <w:szCs w:val="20"/>
                <w:lang w:val="uk-UA"/>
              </w:rPr>
              <w:t>3</w:t>
            </w:r>
          </w:p>
        </w:tc>
        <w:tc>
          <w:tcPr>
            <w:tcW w:w="1559"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b/>
                <w:bCs/>
                <w:sz w:val="20"/>
                <w:szCs w:val="20"/>
                <w:lang w:val="uk-UA"/>
              </w:rPr>
            </w:pPr>
            <w:r w:rsidRPr="008D233A">
              <w:rPr>
                <w:b/>
                <w:bCs/>
                <w:sz w:val="20"/>
                <w:szCs w:val="20"/>
                <w:lang w:val="uk-UA"/>
              </w:rPr>
              <w:t>4</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7"/>
              <w:rPr>
                <w:sz w:val="20"/>
                <w:szCs w:val="20"/>
                <w:lang w:val="uk-UA"/>
              </w:rPr>
            </w:pPr>
            <w:r>
              <w:rPr>
                <w:sz w:val="20"/>
                <w:szCs w:val="20"/>
                <w:lang w:val="uk-UA"/>
              </w:rPr>
              <w:t>Чистий дохід</w:t>
            </w:r>
            <w:r w:rsidRPr="008D233A">
              <w:rPr>
                <w:sz w:val="20"/>
                <w:szCs w:val="20"/>
                <w:lang w:val="uk-UA"/>
              </w:rPr>
              <w:t xml:space="preserve">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77351.5</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105055.6</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7"/>
              <w:rPr>
                <w:sz w:val="20"/>
                <w:szCs w:val="20"/>
                <w:lang w:val="uk-UA"/>
              </w:rPr>
            </w:pPr>
            <w:r w:rsidRPr="008D233A">
              <w:rPr>
                <w:sz w:val="20"/>
                <w:szCs w:val="20"/>
                <w:lang w:val="uk-UA"/>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1439.9</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2334.4</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7"/>
              <w:rPr>
                <w:sz w:val="20"/>
                <w:szCs w:val="20"/>
                <w:lang w:val="uk-UA"/>
              </w:rPr>
            </w:pPr>
            <w:r w:rsidRPr="008D233A">
              <w:rPr>
                <w:sz w:val="20"/>
                <w:szCs w:val="20"/>
                <w:lang w:val="uk-UA"/>
              </w:rPr>
              <w:t>Інші доходи</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7"/>
              <w:rPr>
                <w:sz w:val="20"/>
                <w:szCs w:val="20"/>
                <w:lang w:val="uk-UA"/>
              </w:rPr>
            </w:pPr>
            <w:r w:rsidRPr="008D233A">
              <w:rPr>
                <w:b/>
                <w:sz w:val="20"/>
                <w:szCs w:val="20"/>
                <w:lang w:val="uk-UA"/>
              </w:rPr>
              <w:t>Разом доходи</w:t>
            </w:r>
            <w:r w:rsidRPr="008D233A">
              <w:rPr>
                <w:sz w:val="20"/>
                <w:szCs w:val="20"/>
                <w:lang w:val="uk-UA"/>
              </w:rPr>
              <w:t xml:space="preserve"> ( </w:t>
            </w:r>
            <w:r>
              <w:rPr>
                <w:sz w:val="20"/>
                <w:szCs w:val="20"/>
                <w:lang w:val="uk-UA"/>
              </w:rPr>
              <w:t>2000</w:t>
            </w:r>
            <w:r w:rsidRPr="008D233A">
              <w:rPr>
                <w:sz w:val="20"/>
                <w:szCs w:val="20"/>
                <w:lang w:val="uk-UA"/>
              </w:rPr>
              <w:t xml:space="preserve"> + </w:t>
            </w:r>
            <w:r>
              <w:rPr>
                <w:sz w:val="20"/>
                <w:szCs w:val="20"/>
                <w:lang w:val="uk-UA"/>
              </w:rPr>
              <w:t xml:space="preserve">2120 </w:t>
            </w:r>
            <w:r w:rsidRPr="008D233A">
              <w:rPr>
                <w:sz w:val="20"/>
                <w:szCs w:val="20"/>
                <w:lang w:val="uk-UA"/>
              </w:rPr>
              <w:t xml:space="preserve">+ </w:t>
            </w:r>
            <w:r>
              <w:rPr>
                <w:sz w:val="20"/>
                <w:szCs w:val="20"/>
                <w:lang w:val="uk-UA"/>
              </w:rPr>
              <w:t>2240</w:t>
            </w:r>
            <w:r w:rsidRPr="008D233A">
              <w:rPr>
                <w:sz w:val="20"/>
                <w:szCs w:val="20"/>
                <w:lang w:val="uk-UA"/>
              </w:rPr>
              <w:t>)</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78791.4</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107390.0</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HTML"/>
              <w:rPr>
                <w:rFonts w:ascii="Times New Roman" w:hAnsi="Times New Roman"/>
              </w:rPr>
            </w:pPr>
            <w:r w:rsidRPr="008D233A">
              <w:rPr>
                <w:rFonts w:ascii="Times New Roman" w:hAnsi="Times New Roman"/>
                <w:color w:val="000000"/>
              </w:rPr>
              <w:t>Собівартість реалізованої продукції (товарів, робіт,послуг)</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( 54040.7 )</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( 61300.2 )</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7"/>
              <w:rPr>
                <w:sz w:val="20"/>
                <w:szCs w:val="20"/>
                <w:lang w:val="uk-UA"/>
              </w:rPr>
            </w:pPr>
            <w:r w:rsidRPr="008D233A">
              <w:rPr>
                <w:sz w:val="20"/>
                <w:szCs w:val="20"/>
                <w:lang w:val="uk-UA"/>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( 19914.3 )</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( 24418.1 )</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7"/>
              <w:rPr>
                <w:sz w:val="20"/>
                <w:szCs w:val="20"/>
                <w:lang w:val="uk-UA"/>
              </w:rPr>
            </w:pPr>
            <w:r w:rsidRPr="008D233A">
              <w:rPr>
                <w:sz w:val="20"/>
                <w:szCs w:val="20"/>
                <w:lang w:val="uk-UA"/>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    --    )</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    --    )</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HTML"/>
              <w:rPr>
                <w:rFonts w:ascii="Times New Roman" w:hAnsi="Times New Roman"/>
              </w:rPr>
            </w:pPr>
            <w:r w:rsidRPr="008D233A">
              <w:rPr>
                <w:rFonts w:ascii="Times New Roman" w:hAnsi="Times New Roman"/>
                <w:b/>
                <w:color w:val="000000"/>
              </w:rPr>
              <w:t>Разом витрати (</w:t>
            </w:r>
            <w:r>
              <w:rPr>
                <w:rFonts w:ascii="Times New Roman" w:hAnsi="Times New Roman"/>
                <w:b/>
                <w:color w:val="000000"/>
              </w:rPr>
              <w:t>2</w:t>
            </w:r>
            <w:r w:rsidRPr="008D233A">
              <w:rPr>
                <w:rFonts w:ascii="Times New Roman" w:hAnsi="Times New Roman"/>
                <w:b/>
                <w:color w:val="000000"/>
              </w:rPr>
              <w:t>0</w:t>
            </w:r>
            <w:r>
              <w:rPr>
                <w:rFonts w:ascii="Times New Roman" w:hAnsi="Times New Roman"/>
                <w:b/>
                <w:color w:val="000000"/>
              </w:rPr>
              <w:t>5</w:t>
            </w:r>
            <w:r w:rsidRPr="008D233A">
              <w:rPr>
                <w:rFonts w:ascii="Times New Roman" w:hAnsi="Times New Roman"/>
                <w:b/>
                <w:color w:val="000000"/>
              </w:rPr>
              <w:t xml:space="preserve">0 + </w:t>
            </w:r>
            <w:r>
              <w:rPr>
                <w:rFonts w:ascii="Times New Roman" w:hAnsi="Times New Roman"/>
                <w:b/>
                <w:color w:val="000000"/>
              </w:rPr>
              <w:t>2180</w:t>
            </w:r>
            <w:r w:rsidRPr="008D233A">
              <w:rPr>
                <w:rFonts w:ascii="Times New Roman" w:hAnsi="Times New Roman"/>
                <w:b/>
                <w:color w:val="000000"/>
              </w:rPr>
              <w:t xml:space="preserve">+ </w:t>
            </w:r>
            <w:r>
              <w:rPr>
                <w:rFonts w:ascii="Times New Roman" w:hAnsi="Times New Roman"/>
                <w:b/>
                <w:color w:val="000000"/>
              </w:rPr>
              <w:t>2270</w:t>
            </w:r>
            <w:r w:rsidRPr="008D233A">
              <w:rPr>
                <w:rFonts w:ascii="Times New Roman" w:hAnsi="Times New Roman"/>
                <w:b/>
                <w:color w:val="000000"/>
              </w:rPr>
              <w:t>)</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( 73955.0 )</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( 85718.3 )</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HTML"/>
              <w:rPr>
                <w:rFonts w:ascii="Times New Roman" w:hAnsi="Times New Roman"/>
                <w:b/>
              </w:rPr>
            </w:pPr>
            <w:r w:rsidRPr="008D233A">
              <w:rPr>
                <w:rFonts w:ascii="Times New Roman" w:hAnsi="Times New Roman"/>
                <w:b/>
                <w:color w:val="000000"/>
              </w:rPr>
              <w:t>Фінансовий результат до оподаткування (</w:t>
            </w:r>
            <w:r>
              <w:rPr>
                <w:rFonts w:ascii="Times New Roman" w:hAnsi="Times New Roman"/>
                <w:b/>
                <w:color w:val="000000"/>
                <w:lang w:val="en-US"/>
              </w:rPr>
              <w:t xml:space="preserve">2280 </w:t>
            </w:r>
            <w:r>
              <w:rPr>
                <w:rFonts w:ascii="Times New Roman" w:hAnsi="Times New Roman"/>
                <w:b/>
                <w:color w:val="000000"/>
              </w:rPr>
              <w:t>–</w:t>
            </w:r>
            <w:r w:rsidRPr="008D233A">
              <w:rPr>
                <w:rFonts w:ascii="Times New Roman" w:hAnsi="Times New Roman"/>
                <w:b/>
                <w:color w:val="000000"/>
              </w:rPr>
              <w:t xml:space="preserve"> </w:t>
            </w:r>
            <w:r>
              <w:rPr>
                <w:rFonts w:ascii="Times New Roman" w:hAnsi="Times New Roman"/>
                <w:b/>
                <w:color w:val="000000"/>
                <w:lang w:val="en-US"/>
              </w:rPr>
              <w:t>2285</w:t>
            </w:r>
            <w:r w:rsidRPr="008D233A">
              <w:rPr>
                <w:rFonts w:ascii="Times New Roman" w:hAnsi="Times New Roman"/>
                <w:b/>
                <w:color w:val="000000"/>
              </w:rPr>
              <w:t xml:space="preserve">) </w:t>
            </w:r>
          </w:p>
        </w:tc>
        <w:tc>
          <w:tcPr>
            <w:tcW w:w="1134" w:type="dxa"/>
            <w:tcBorders>
              <w:top w:val="single" w:sz="4" w:space="0" w:color="auto"/>
              <w:left w:val="single" w:sz="4" w:space="0" w:color="auto"/>
              <w:bottom w:val="single" w:sz="4" w:space="0" w:color="auto"/>
              <w:right w:val="single" w:sz="4" w:space="0" w:color="auto"/>
            </w:tcBorders>
          </w:tcPr>
          <w:p w:rsidR="00B56B10" w:rsidRPr="00F438E0" w:rsidRDefault="00B56B10" w:rsidP="00E32D15">
            <w:pPr>
              <w:pStyle w:val="a8"/>
              <w:rPr>
                <w:sz w:val="20"/>
                <w:szCs w:val="20"/>
              </w:rPr>
            </w:pPr>
            <w:r>
              <w:rPr>
                <w:sz w:val="20"/>
                <w:szCs w:val="20"/>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4836.4</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21671.7</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7"/>
              <w:rPr>
                <w:sz w:val="20"/>
                <w:szCs w:val="20"/>
                <w:lang w:val="uk-UA"/>
              </w:rPr>
            </w:pPr>
            <w:r w:rsidRPr="008D233A">
              <w:rPr>
                <w:sz w:val="20"/>
                <w:szCs w:val="20"/>
                <w:lang w:val="uk-UA"/>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( 875.1 )</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( 4011.3 )</w:t>
            </w:r>
          </w:p>
        </w:tc>
      </w:tr>
      <w:tr w:rsidR="00B56B10" w:rsidRPr="00930F7C" w:rsidTr="00E32D15">
        <w:tc>
          <w:tcPr>
            <w:tcW w:w="5670"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7"/>
              <w:rPr>
                <w:sz w:val="20"/>
                <w:szCs w:val="20"/>
                <w:lang w:val="uk-UA"/>
              </w:rPr>
            </w:pPr>
            <w:r w:rsidRPr="008D233A">
              <w:rPr>
                <w:b/>
                <w:sz w:val="20"/>
                <w:szCs w:val="20"/>
                <w:lang w:val="uk-UA"/>
              </w:rPr>
              <w:t>Чистий прибуток (</w:t>
            </w:r>
            <w:r w:rsidRPr="00F438E0">
              <w:rPr>
                <w:b/>
                <w:sz w:val="20"/>
                <w:szCs w:val="20"/>
                <w:lang w:val="uk-UA"/>
              </w:rPr>
              <w:t>збиток) ( 2290 – 2300 )</w:t>
            </w:r>
          </w:p>
        </w:tc>
        <w:tc>
          <w:tcPr>
            <w:tcW w:w="1134" w:type="dxa"/>
            <w:tcBorders>
              <w:top w:val="single" w:sz="4" w:space="0" w:color="auto"/>
              <w:left w:val="single" w:sz="4" w:space="0" w:color="auto"/>
              <w:bottom w:val="single" w:sz="4" w:space="0" w:color="auto"/>
              <w:right w:val="single" w:sz="4" w:space="0" w:color="auto"/>
            </w:tcBorders>
          </w:tcPr>
          <w:p w:rsidR="00B56B10" w:rsidRPr="008D233A" w:rsidRDefault="00B56B10" w:rsidP="00E32D15">
            <w:pPr>
              <w:pStyle w:val="a8"/>
              <w:rPr>
                <w:sz w:val="20"/>
                <w:szCs w:val="20"/>
                <w:lang w:val="uk-UA"/>
              </w:rPr>
            </w:pPr>
            <w:r>
              <w:rPr>
                <w:sz w:val="20"/>
                <w:szCs w:val="20"/>
                <w:lang w:val="uk-UA"/>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B56B10" w:rsidRPr="00F438E0" w:rsidRDefault="00B56B10" w:rsidP="00E32D15">
            <w:pPr>
              <w:pStyle w:val="a8"/>
              <w:rPr>
                <w:sz w:val="20"/>
                <w:szCs w:val="20"/>
              </w:rPr>
            </w:pPr>
            <w:r>
              <w:rPr>
                <w:sz w:val="20"/>
                <w:szCs w:val="20"/>
              </w:rPr>
              <w:t>3961.3</w:t>
            </w:r>
          </w:p>
        </w:tc>
        <w:tc>
          <w:tcPr>
            <w:tcW w:w="1559" w:type="dxa"/>
            <w:tcBorders>
              <w:top w:val="single" w:sz="4" w:space="0" w:color="auto"/>
              <w:left w:val="single" w:sz="4" w:space="0" w:color="auto"/>
              <w:bottom w:val="single" w:sz="4" w:space="0" w:color="auto"/>
              <w:right w:val="single" w:sz="4" w:space="0" w:color="auto"/>
            </w:tcBorders>
            <w:vAlign w:val="center"/>
          </w:tcPr>
          <w:p w:rsidR="00B56B10" w:rsidRPr="008D233A" w:rsidRDefault="00B56B10" w:rsidP="00E32D15">
            <w:pPr>
              <w:pStyle w:val="a8"/>
              <w:rPr>
                <w:sz w:val="20"/>
                <w:szCs w:val="20"/>
                <w:lang w:val="uk-UA"/>
              </w:rPr>
            </w:pPr>
            <w:r>
              <w:rPr>
                <w:sz w:val="20"/>
                <w:szCs w:val="20"/>
              </w:rPr>
              <w:t>17660.4</w:t>
            </w:r>
          </w:p>
        </w:tc>
      </w:tr>
    </w:tbl>
    <w:p w:rsidR="00B56B10" w:rsidRPr="00930F7C" w:rsidRDefault="00B56B10" w:rsidP="00B56B10">
      <w:pPr>
        <w:pStyle w:val="a4"/>
        <w:ind w:firstLine="0"/>
        <w:rPr>
          <w:rFonts w:ascii="Arial Narrow" w:hAnsi="Arial Narrow" w:cs="Arial Narrow"/>
          <w:color w:val="auto"/>
          <w:sz w:val="20"/>
          <w:szCs w:val="20"/>
        </w:rPr>
      </w:pPr>
    </w:p>
    <w:p w:rsidR="00B56B10" w:rsidRPr="00E96CE8" w:rsidRDefault="00B56B10" w:rsidP="00B56B10">
      <w:pPr>
        <w:pStyle w:val="a4"/>
        <w:ind w:firstLine="0"/>
        <w:rPr>
          <w:b/>
          <w:sz w:val="20"/>
          <w:szCs w:val="20"/>
        </w:rPr>
      </w:pPr>
      <w:r>
        <w:rPr>
          <w:sz w:val="20"/>
          <w:szCs w:val="20"/>
          <w:lang w:val="en-US"/>
        </w:rPr>
        <w:t>д/н</w:t>
      </w:r>
    </w:p>
    <w:p w:rsidR="00B56B10" w:rsidRPr="00990A8B" w:rsidRDefault="00B56B10" w:rsidP="00B56B10">
      <w:pPr>
        <w:pStyle w:val="HTML"/>
        <w:rPr>
          <w:rFonts w:ascii="Times New Roman" w:hAnsi="Times New Roman"/>
          <w:b/>
        </w:rPr>
      </w:pPr>
    </w:p>
    <w:tbl>
      <w:tblPr>
        <w:tblW w:w="10173" w:type="dxa"/>
        <w:tblLook w:val="01E0" w:firstRow="1" w:lastRow="1" w:firstColumn="1" w:lastColumn="1" w:noHBand="0" w:noVBand="0"/>
      </w:tblPr>
      <w:tblGrid>
        <w:gridCol w:w="2943"/>
        <w:gridCol w:w="2765"/>
        <w:gridCol w:w="4465"/>
      </w:tblGrid>
      <w:tr w:rsidR="00B56B10" w:rsidRPr="0097354E" w:rsidTr="00E32D15">
        <w:tc>
          <w:tcPr>
            <w:tcW w:w="2943" w:type="dxa"/>
            <w:shd w:val="clear" w:color="auto" w:fill="auto"/>
          </w:tcPr>
          <w:p w:rsidR="00B56B10" w:rsidRPr="0097354E" w:rsidRDefault="00B56B10" w:rsidP="00E32D15">
            <w:pPr>
              <w:pStyle w:val="HTML"/>
              <w:rPr>
                <w:rFonts w:ascii="Times New Roman" w:hAnsi="Times New Roman"/>
                <w:b/>
                <w:lang w:val="en-US"/>
              </w:rPr>
            </w:pPr>
            <w:r>
              <w:rPr>
                <w:rFonts w:ascii="Times New Roman" w:hAnsi="Times New Roman"/>
                <w:b/>
                <w:lang w:val="en-US"/>
              </w:rPr>
              <w:t>Директор</w:t>
            </w:r>
          </w:p>
        </w:tc>
        <w:tc>
          <w:tcPr>
            <w:tcW w:w="2765" w:type="dxa"/>
            <w:shd w:val="clear" w:color="auto" w:fill="auto"/>
            <w:vAlign w:val="center"/>
          </w:tcPr>
          <w:p w:rsidR="00B56B10" w:rsidRPr="0097354E" w:rsidRDefault="00B56B10" w:rsidP="00E32D15">
            <w:pPr>
              <w:pStyle w:val="HTML"/>
              <w:jc w:val="center"/>
              <w:rPr>
                <w:rFonts w:ascii="Times New Roman" w:hAnsi="Times New Roman"/>
                <w:b/>
                <w:lang w:val="en-US"/>
              </w:rPr>
            </w:pPr>
            <w:r w:rsidRPr="0097354E">
              <w:rPr>
                <w:rFonts w:ascii="Times New Roman" w:hAnsi="Times New Roman"/>
                <w:b/>
                <w:color w:val="000000"/>
                <w:lang w:val="en-US"/>
              </w:rPr>
              <w:t>________________</w:t>
            </w:r>
          </w:p>
        </w:tc>
        <w:tc>
          <w:tcPr>
            <w:tcW w:w="4465" w:type="dxa"/>
            <w:shd w:val="clear" w:color="auto" w:fill="auto"/>
          </w:tcPr>
          <w:p w:rsidR="00B56B10" w:rsidRPr="0097354E" w:rsidRDefault="00B56B10" w:rsidP="00E32D15">
            <w:pPr>
              <w:pStyle w:val="HTML"/>
              <w:rPr>
                <w:rFonts w:ascii="Times New Roman" w:hAnsi="Times New Roman"/>
                <w:b/>
                <w:lang w:val="en-US"/>
              </w:rPr>
            </w:pPr>
            <w:r>
              <w:rPr>
                <w:rFonts w:ascii="Times New Roman" w:hAnsi="Times New Roman"/>
                <w:b/>
                <w:lang w:val="en-US"/>
              </w:rPr>
              <w:t>Черніков Сергій Миколайович</w:t>
            </w:r>
          </w:p>
        </w:tc>
      </w:tr>
      <w:tr w:rsidR="00B56B10" w:rsidRPr="0097354E" w:rsidTr="00E32D15">
        <w:tc>
          <w:tcPr>
            <w:tcW w:w="2943" w:type="dxa"/>
            <w:shd w:val="clear" w:color="auto" w:fill="auto"/>
          </w:tcPr>
          <w:p w:rsidR="00B56B10" w:rsidRPr="0097354E" w:rsidRDefault="00B56B10" w:rsidP="00E32D15">
            <w:pPr>
              <w:pStyle w:val="HTML"/>
              <w:rPr>
                <w:rFonts w:ascii="Times New Roman" w:hAnsi="Times New Roman"/>
                <w:b/>
                <w:lang w:val="en-US"/>
              </w:rPr>
            </w:pPr>
          </w:p>
        </w:tc>
        <w:tc>
          <w:tcPr>
            <w:tcW w:w="2765" w:type="dxa"/>
            <w:shd w:val="clear" w:color="auto" w:fill="auto"/>
            <w:vAlign w:val="center"/>
          </w:tcPr>
          <w:p w:rsidR="00B56B10" w:rsidRPr="0097354E" w:rsidRDefault="00B56B10" w:rsidP="00E32D15">
            <w:pPr>
              <w:pStyle w:val="HTML"/>
              <w:jc w:val="center"/>
              <w:rPr>
                <w:rFonts w:ascii="Times New Roman" w:hAnsi="Times New Roman"/>
                <w:b/>
                <w:lang w:val="en-US"/>
              </w:rPr>
            </w:pPr>
            <w:r w:rsidRPr="0097354E">
              <w:rPr>
                <w:rFonts w:ascii="Times New Roman" w:hAnsi="Times New Roman"/>
                <w:b/>
                <w:color w:val="000000"/>
                <w:sz w:val="16"/>
                <w:szCs w:val="16"/>
                <w:lang w:val="en-US"/>
              </w:rPr>
              <w:t>(</w:t>
            </w:r>
            <w:r w:rsidRPr="0097354E">
              <w:rPr>
                <w:rFonts w:ascii="Times New Roman" w:hAnsi="Times New Roman"/>
                <w:b/>
                <w:color w:val="000000"/>
                <w:sz w:val="16"/>
                <w:szCs w:val="16"/>
              </w:rPr>
              <w:t>підпис</w:t>
            </w:r>
            <w:r w:rsidRPr="0097354E">
              <w:rPr>
                <w:rFonts w:ascii="Times New Roman" w:hAnsi="Times New Roman"/>
                <w:b/>
                <w:color w:val="000000"/>
                <w:sz w:val="16"/>
                <w:szCs w:val="16"/>
                <w:lang w:val="en-US"/>
              </w:rPr>
              <w:t>)</w:t>
            </w:r>
          </w:p>
        </w:tc>
        <w:tc>
          <w:tcPr>
            <w:tcW w:w="4465" w:type="dxa"/>
            <w:shd w:val="clear" w:color="auto" w:fill="auto"/>
          </w:tcPr>
          <w:p w:rsidR="00B56B10" w:rsidRPr="0097354E" w:rsidRDefault="00B56B10" w:rsidP="00E32D15">
            <w:pPr>
              <w:pStyle w:val="HTML"/>
              <w:rPr>
                <w:rFonts w:ascii="Times New Roman" w:hAnsi="Times New Roman"/>
                <w:b/>
                <w:lang w:val="en-US"/>
              </w:rPr>
            </w:pPr>
          </w:p>
        </w:tc>
      </w:tr>
      <w:tr w:rsidR="00B56B10" w:rsidRPr="0097354E" w:rsidTr="00E32D15">
        <w:tc>
          <w:tcPr>
            <w:tcW w:w="2943" w:type="dxa"/>
            <w:shd w:val="clear" w:color="auto" w:fill="auto"/>
          </w:tcPr>
          <w:p w:rsidR="00B56B10" w:rsidRPr="0097354E" w:rsidRDefault="00B56B10" w:rsidP="00E32D15">
            <w:pPr>
              <w:pStyle w:val="HTML"/>
              <w:rPr>
                <w:rFonts w:ascii="Times New Roman" w:hAnsi="Times New Roman"/>
                <w:b/>
                <w:lang w:val="en-US"/>
              </w:rPr>
            </w:pPr>
          </w:p>
        </w:tc>
        <w:tc>
          <w:tcPr>
            <w:tcW w:w="2765" w:type="dxa"/>
            <w:shd w:val="clear" w:color="auto" w:fill="auto"/>
            <w:vAlign w:val="center"/>
          </w:tcPr>
          <w:p w:rsidR="00B56B10" w:rsidRPr="0097354E" w:rsidRDefault="00B56B10" w:rsidP="00E32D15">
            <w:pPr>
              <w:pStyle w:val="HTML"/>
              <w:jc w:val="center"/>
              <w:rPr>
                <w:rFonts w:ascii="Times New Roman" w:hAnsi="Times New Roman"/>
                <w:b/>
                <w:lang w:val="en-US"/>
              </w:rPr>
            </w:pPr>
          </w:p>
        </w:tc>
        <w:tc>
          <w:tcPr>
            <w:tcW w:w="4465" w:type="dxa"/>
            <w:shd w:val="clear" w:color="auto" w:fill="auto"/>
          </w:tcPr>
          <w:p w:rsidR="00B56B10" w:rsidRPr="0097354E" w:rsidRDefault="00B56B10" w:rsidP="00E32D15">
            <w:pPr>
              <w:pStyle w:val="HTML"/>
              <w:rPr>
                <w:rFonts w:ascii="Times New Roman" w:hAnsi="Times New Roman"/>
                <w:b/>
                <w:lang w:val="en-US"/>
              </w:rPr>
            </w:pPr>
          </w:p>
        </w:tc>
      </w:tr>
      <w:tr w:rsidR="00B56B10" w:rsidRPr="0097354E" w:rsidTr="00E32D15">
        <w:trPr>
          <w:trHeight w:val="70"/>
        </w:trPr>
        <w:tc>
          <w:tcPr>
            <w:tcW w:w="2943" w:type="dxa"/>
            <w:shd w:val="clear" w:color="auto" w:fill="auto"/>
          </w:tcPr>
          <w:p w:rsidR="00B56B10" w:rsidRPr="0097354E" w:rsidRDefault="00B56B10" w:rsidP="00E32D15">
            <w:pPr>
              <w:pStyle w:val="HTML"/>
              <w:rPr>
                <w:rFonts w:ascii="Times New Roman" w:hAnsi="Times New Roman"/>
                <w:b/>
                <w:lang w:val="en-US"/>
              </w:rPr>
            </w:pPr>
            <w:r w:rsidRPr="0097354E">
              <w:rPr>
                <w:rFonts w:ascii="Times New Roman" w:hAnsi="Times New Roman"/>
                <w:b/>
              </w:rPr>
              <w:t>Головний бухгалтер</w:t>
            </w:r>
            <w:r w:rsidRPr="0097354E">
              <w:rPr>
                <w:rFonts w:ascii="Times New Roman" w:hAnsi="Times New Roman"/>
                <w:b/>
                <w:color w:val="000000"/>
              </w:rPr>
              <w:t xml:space="preserve">    </w:t>
            </w:r>
          </w:p>
        </w:tc>
        <w:tc>
          <w:tcPr>
            <w:tcW w:w="2765" w:type="dxa"/>
            <w:shd w:val="clear" w:color="auto" w:fill="auto"/>
            <w:vAlign w:val="center"/>
          </w:tcPr>
          <w:p w:rsidR="00B56B10" w:rsidRPr="0097354E" w:rsidRDefault="00B56B10" w:rsidP="00E32D15">
            <w:pPr>
              <w:pStyle w:val="HTML"/>
              <w:jc w:val="center"/>
              <w:rPr>
                <w:rFonts w:ascii="Times New Roman" w:hAnsi="Times New Roman"/>
                <w:b/>
                <w:lang w:val="en-US"/>
              </w:rPr>
            </w:pPr>
            <w:r w:rsidRPr="0097354E">
              <w:rPr>
                <w:rFonts w:ascii="Times New Roman" w:hAnsi="Times New Roman"/>
                <w:b/>
                <w:color w:val="000000"/>
                <w:lang w:val="en-US"/>
              </w:rPr>
              <w:t>________________</w:t>
            </w:r>
          </w:p>
        </w:tc>
        <w:tc>
          <w:tcPr>
            <w:tcW w:w="4465" w:type="dxa"/>
            <w:shd w:val="clear" w:color="auto" w:fill="auto"/>
          </w:tcPr>
          <w:p w:rsidR="00B56B10" w:rsidRPr="0097354E" w:rsidRDefault="00B56B10" w:rsidP="00E32D15">
            <w:pPr>
              <w:pStyle w:val="HTML"/>
              <w:rPr>
                <w:rFonts w:ascii="Times New Roman" w:hAnsi="Times New Roman"/>
                <w:b/>
                <w:lang w:val="en-US"/>
              </w:rPr>
            </w:pPr>
            <w:r>
              <w:rPr>
                <w:rFonts w:ascii="Times New Roman" w:hAnsi="Times New Roman"/>
                <w:b/>
                <w:lang w:val="en-US"/>
              </w:rPr>
              <w:t>Чернікова Тетяна Анатоліївна</w:t>
            </w:r>
          </w:p>
        </w:tc>
      </w:tr>
      <w:tr w:rsidR="00B56B10" w:rsidRPr="0097354E" w:rsidTr="00E32D15">
        <w:tc>
          <w:tcPr>
            <w:tcW w:w="2943" w:type="dxa"/>
            <w:shd w:val="clear" w:color="auto" w:fill="auto"/>
          </w:tcPr>
          <w:p w:rsidR="00B56B10" w:rsidRPr="0097354E" w:rsidRDefault="00B56B10" w:rsidP="00E32D15">
            <w:pPr>
              <w:pStyle w:val="HTML"/>
              <w:rPr>
                <w:rFonts w:ascii="Times New Roman" w:hAnsi="Times New Roman"/>
                <w:b/>
                <w:lang w:val="en-US"/>
              </w:rPr>
            </w:pPr>
          </w:p>
        </w:tc>
        <w:tc>
          <w:tcPr>
            <w:tcW w:w="2765" w:type="dxa"/>
            <w:shd w:val="clear" w:color="auto" w:fill="auto"/>
            <w:vAlign w:val="center"/>
          </w:tcPr>
          <w:p w:rsidR="00B56B10" w:rsidRPr="0097354E" w:rsidRDefault="00B56B10" w:rsidP="00E32D15">
            <w:pPr>
              <w:pStyle w:val="HTML"/>
              <w:jc w:val="center"/>
              <w:rPr>
                <w:rFonts w:ascii="Times New Roman" w:hAnsi="Times New Roman"/>
                <w:b/>
                <w:lang w:val="en-US"/>
              </w:rPr>
            </w:pPr>
            <w:r w:rsidRPr="0097354E">
              <w:rPr>
                <w:rFonts w:ascii="Times New Roman" w:hAnsi="Times New Roman"/>
                <w:b/>
                <w:color w:val="000000"/>
                <w:sz w:val="16"/>
                <w:szCs w:val="16"/>
                <w:lang w:val="en-US"/>
              </w:rPr>
              <w:t>(</w:t>
            </w:r>
            <w:r w:rsidRPr="0097354E">
              <w:rPr>
                <w:rFonts w:ascii="Times New Roman" w:hAnsi="Times New Roman"/>
                <w:b/>
                <w:color w:val="000000"/>
                <w:sz w:val="16"/>
                <w:szCs w:val="16"/>
              </w:rPr>
              <w:t>підпис</w:t>
            </w:r>
            <w:r w:rsidRPr="0097354E">
              <w:rPr>
                <w:rFonts w:ascii="Times New Roman" w:hAnsi="Times New Roman"/>
                <w:b/>
                <w:color w:val="000000"/>
                <w:sz w:val="16"/>
                <w:szCs w:val="16"/>
                <w:lang w:val="en-US"/>
              </w:rPr>
              <w:t>)</w:t>
            </w:r>
          </w:p>
        </w:tc>
        <w:tc>
          <w:tcPr>
            <w:tcW w:w="4465" w:type="dxa"/>
            <w:shd w:val="clear" w:color="auto" w:fill="auto"/>
          </w:tcPr>
          <w:p w:rsidR="00B56B10" w:rsidRPr="0097354E" w:rsidRDefault="00B56B10" w:rsidP="00E32D15">
            <w:pPr>
              <w:pStyle w:val="HTML"/>
              <w:rPr>
                <w:rFonts w:ascii="Times New Roman" w:hAnsi="Times New Roman"/>
                <w:b/>
                <w:lang w:val="en-US"/>
              </w:rPr>
            </w:pPr>
          </w:p>
        </w:tc>
      </w:tr>
    </w:tbl>
    <w:p w:rsidR="00B56B10" w:rsidRPr="00930F7C" w:rsidRDefault="00B56B10" w:rsidP="00B56B10">
      <w:pPr>
        <w:rPr>
          <w:rFonts w:ascii="Arial Narrow" w:hAnsi="Arial Narrow" w:cs="Arial Narrow"/>
        </w:rPr>
      </w:pPr>
    </w:p>
    <w:p w:rsidR="006C358F" w:rsidRDefault="006C358F" w:rsidP="00B56B10"/>
    <w:sectPr w:rsidR="006C358F" w:rsidSect="00B56B10">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62A" w:rsidRDefault="00E9262A" w:rsidP="00B56B10">
      <w:pPr>
        <w:spacing w:after="0" w:line="240" w:lineRule="auto"/>
      </w:pPr>
      <w:r>
        <w:separator/>
      </w:r>
    </w:p>
  </w:endnote>
  <w:endnote w:type="continuationSeparator" w:id="0">
    <w:p w:rsidR="00E9262A" w:rsidRDefault="00E9262A" w:rsidP="00B56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10" w:rsidRDefault="00B56B10" w:rsidP="00166E31">
    <w:pPr>
      <w:pStyle w:val="ac"/>
      <w:framePr w:wrap="around" w:vAnchor="text" w:hAnchor="margin" w:xAlign="right" w:y="1"/>
      <w:rPr>
        <w:rStyle w:val="ae"/>
      </w:rPr>
    </w:pPr>
    <w:r>
      <w:rPr>
        <w:rStyle w:val="ae"/>
      </w:rPr>
      <w:fldChar w:fldCharType="begin"/>
    </w:r>
    <w:r>
      <w:rPr>
        <w:rStyle w:val="ae"/>
      </w:rPr>
      <w:instrText xml:space="preserve"> PAGE </w:instrText>
    </w:r>
    <w:r>
      <w:rPr>
        <w:rStyle w:val="ae"/>
      </w:rPr>
      <w:fldChar w:fldCharType="end"/>
    </w:r>
  </w:p>
  <w:p w:rsidR="00B56B10" w:rsidRDefault="00B56B10" w:rsidP="00B56B10">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10" w:rsidRDefault="00B56B10" w:rsidP="00166E31">
    <w:pPr>
      <w:pStyle w:val="ac"/>
      <w:framePr w:wrap="around" w:vAnchor="text" w:hAnchor="margin" w:xAlign="right" w:y="1"/>
      <w:rPr>
        <w:rStyle w:val="ae"/>
      </w:rPr>
    </w:pPr>
    <w:r>
      <w:rPr>
        <w:rStyle w:val="ae"/>
      </w:rPr>
      <w:fldChar w:fldCharType="begin"/>
    </w:r>
    <w:r>
      <w:rPr>
        <w:rStyle w:val="ae"/>
      </w:rPr>
      <w:instrText xml:space="preserve"> PAGE </w:instrText>
    </w:r>
    <w:r>
      <w:rPr>
        <w:rStyle w:val="ae"/>
      </w:rPr>
      <w:fldChar w:fldCharType="separate"/>
    </w:r>
    <w:r w:rsidR="004B2EC7">
      <w:rPr>
        <w:rStyle w:val="ae"/>
        <w:noProof/>
      </w:rPr>
      <w:t>47</w:t>
    </w:r>
    <w:r>
      <w:rPr>
        <w:rStyle w:val="ae"/>
      </w:rPr>
      <w:fldChar w:fldCharType="end"/>
    </w:r>
  </w:p>
  <w:p w:rsidR="00B56B10" w:rsidRDefault="00B56B10" w:rsidP="00B56B10">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10" w:rsidRDefault="00B56B1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62A" w:rsidRDefault="00E9262A" w:rsidP="00B56B10">
      <w:pPr>
        <w:spacing w:after="0" w:line="240" w:lineRule="auto"/>
      </w:pPr>
      <w:r>
        <w:separator/>
      </w:r>
    </w:p>
  </w:footnote>
  <w:footnote w:type="continuationSeparator" w:id="0">
    <w:p w:rsidR="00E9262A" w:rsidRDefault="00E9262A" w:rsidP="00B56B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10" w:rsidRDefault="00B56B10">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10" w:rsidRDefault="00B56B1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10" w:rsidRDefault="00B56B1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B10"/>
    <w:rsid w:val="004B2EC7"/>
    <w:rsid w:val="00686FF1"/>
    <w:rsid w:val="006C358F"/>
    <w:rsid w:val="00B56B10"/>
    <w:rsid w:val="00E92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8945FC-594C-4E65-A4B1-45978370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B10"/>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B56B1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B56B10"/>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B56B10"/>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B56B1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B56B10"/>
    <w:pPr>
      <w:tabs>
        <w:tab w:val="right" w:leader="underscore" w:pos="7710"/>
        <w:tab w:val="right" w:leader="underscore" w:pos="11514"/>
      </w:tabs>
      <w:ind w:firstLine="0"/>
    </w:pPr>
  </w:style>
  <w:style w:type="paragraph" w:customStyle="1" w:styleId="StrokeCh6">
    <w:name w:val="Stroke (Ch_6 Міністерства)"/>
    <w:basedOn w:val="a"/>
    <w:uiPriority w:val="99"/>
    <w:rsid w:val="00B56B10"/>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B56B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B56B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B56B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56B10"/>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56B10"/>
    <w:rPr>
      <w:rFonts w:ascii="Consolas" w:eastAsia="Times New Roman" w:hAnsi="Consolas" w:cs="Times New Roman"/>
      <w:sz w:val="20"/>
      <w:szCs w:val="20"/>
      <w:lang w:val="uk-UA" w:eastAsia="uk-UA"/>
    </w:rPr>
  </w:style>
  <w:style w:type="paragraph" w:customStyle="1" w:styleId="a4">
    <w:name w:val="ДинТекстОбыч"/>
    <w:basedOn w:val="a"/>
    <w:rsid w:val="00B56B10"/>
    <w:pPr>
      <w:widowControl w:val="0"/>
      <w:spacing w:after="0" w:line="240" w:lineRule="auto"/>
      <w:ind w:firstLine="567"/>
      <w:jc w:val="both"/>
    </w:pPr>
    <w:rPr>
      <w:rFonts w:ascii="Times New Roman" w:hAnsi="Times New Roman"/>
      <w:color w:val="000000"/>
      <w:lang w:val="ru-RU" w:eastAsia="ru-RU"/>
    </w:rPr>
  </w:style>
  <w:style w:type="paragraph" w:customStyle="1" w:styleId="a5">
    <w:name w:val="ДинПодписьОбыч"/>
    <w:basedOn w:val="a4"/>
    <w:autoRedefine/>
    <w:rsid w:val="00B56B10"/>
    <w:pPr>
      <w:jc w:val="right"/>
    </w:pPr>
    <w:rPr>
      <w:rFonts w:ascii="Arial Narrow" w:hAnsi="Arial Narrow" w:cs="Arial Narrow"/>
      <w:b/>
      <w:color w:val="auto"/>
    </w:rPr>
  </w:style>
  <w:style w:type="paragraph" w:customStyle="1" w:styleId="a6">
    <w:name w:val="ДинРазделОбыч"/>
    <w:basedOn w:val="a4"/>
    <w:autoRedefine/>
    <w:rsid w:val="00B56B10"/>
    <w:pPr>
      <w:ind w:firstLine="0"/>
      <w:jc w:val="center"/>
    </w:pPr>
    <w:rPr>
      <w:b/>
      <w:bCs/>
    </w:rPr>
  </w:style>
  <w:style w:type="paragraph" w:customStyle="1" w:styleId="a7">
    <w:name w:val="ДинТекстТабл"/>
    <w:basedOn w:val="a"/>
    <w:rsid w:val="00B56B10"/>
    <w:pPr>
      <w:widowControl w:val="0"/>
      <w:spacing w:after="0" w:line="240" w:lineRule="auto"/>
    </w:pPr>
    <w:rPr>
      <w:rFonts w:ascii="Times New Roman" w:hAnsi="Times New Roman"/>
      <w:lang w:val="en-US" w:eastAsia="ru-RU"/>
    </w:rPr>
  </w:style>
  <w:style w:type="paragraph" w:customStyle="1" w:styleId="a8">
    <w:name w:val="ДинЦентрТабл"/>
    <w:basedOn w:val="a7"/>
    <w:rsid w:val="00B56B10"/>
    <w:pPr>
      <w:jc w:val="center"/>
    </w:pPr>
  </w:style>
  <w:style w:type="paragraph" w:customStyle="1" w:styleId="a9">
    <w:name w:val="ДинШапкаРеквиз"/>
    <w:basedOn w:val="a4"/>
    <w:autoRedefine/>
    <w:rsid w:val="00B56B10"/>
    <w:pPr>
      <w:ind w:firstLine="0"/>
      <w:jc w:val="center"/>
    </w:pPr>
    <w:rPr>
      <w:lang w:val="uk-UA"/>
    </w:rPr>
  </w:style>
  <w:style w:type="paragraph" w:styleId="aa">
    <w:name w:val="header"/>
    <w:basedOn w:val="a"/>
    <w:link w:val="ab"/>
    <w:uiPriority w:val="99"/>
    <w:unhideWhenUsed/>
    <w:rsid w:val="00B56B10"/>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B56B10"/>
    <w:rPr>
      <w:rFonts w:ascii="Calibri" w:eastAsia="Times New Roman" w:hAnsi="Calibri" w:cs="Times New Roman"/>
      <w:lang w:val="uk-UA" w:eastAsia="uk-UA"/>
    </w:rPr>
  </w:style>
  <w:style w:type="paragraph" w:styleId="ac">
    <w:name w:val="footer"/>
    <w:basedOn w:val="a"/>
    <w:link w:val="ad"/>
    <w:uiPriority w:val="99"/>
    <w:unhideWhenUsed/>
    <w:rsid w:val="00B56B10"/>
    <w:pPr>
      <w:tabs>
        <w:tab w:val="center" w:pos="4844"/>
        <w:tab w:val="right" w:pos="9689"/>
      </w:tabs>
      <w:spacing w:after="0" w:line="240" w:lineRule="auto"/>
    </w:pPr>
  </w:style>
  <w:style w:type="character" w:customStyle="1" w:styleId="ad">
    <w:name w:val="Нижний колонтитул Знак"/>
    <w:basedOn w:val="a0"/>
    <w:link w:val="ac"/>
    <w:uiPriority w:val="99"/>
    <w:rsid w:val="00B56B10"/>
    <w:rPr>
      <w:rFonts w:ascii="Calibri" w:eastAsia="Times New Roman" w:hAnsi="Calibri" w:cs="Times New Roman"/>
      <w:lang w:val="uk-UA" w:eastAsia="uk-UA"/>
    </w:rPr>
  </w:style>
  <w:style w:type="character" w:styleId="ae">
    <w:name w:val="page number"/>
    <w:basedOn w:val="a0"/>
    <w:uiPriority w:val="99"/>
    <w:semiHidden/>
    <w:unhideWhenUsed/>
    <w:rsid w:val="00B56B10"/>
  </w:style>
  <w:style w:type="paragraph" w:styleId="10">
    <w:name w:val="toc 1"/>
    <w:basedOn w:val="a"/>
    <w:next w:val="a"/>
    <w:autoRedefine/>
    <w:uiPriority w:val="39"/>
    <w:unhideWhenUsed/>
    <w:rsid w:val="00B56B10"/>
    <w:pPr>
      <w:spacing w:after="100"/>
    </w:pPr>
  </w:style>
  <w:style w:type="character" w:styleId="af">
    <w:name w:val="Hyperlink"/>
    <w:basedOn w:val="a0"/>
    <w:uiPriority w:val="99"/>
    <w:unhideWhenUsed/>
    <w:rsid w:val="00B56B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48</Pages>
  <Words>20206</Words>
  <Characters>115176</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zpdell17@outlook.com</dc:creator>
  <cp:keywords/>
  <dc:description/>
  <cp:lastModifiedBy>zpdell17@outlook.com</cp:lastModifiedBy>
  <cp:revision>3</cp:revision>
  <dcterms:created xsi:type="dcterms:W3CDTF">2026-04-21T06:07:00Z</dcterms:created>
  <dcterms:modified xsi:type="dcterms:W3CDTF">2026-04-21T06:10:00Z</dcterms:modified>
</cp:coreProperties>
</file>